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AD" w:rsidRPr="00C44F58" w:rsidRDefault="00441BAD" w:rsidP="00C44F58">
      <w:pPr>
        <w:spacing w:before="480" w:after="260" w:line="415" w:lineRule="auto"/>
        <w:jc w:val="center"/>
        <w:rPr>
          <w:rFonts w:eastAsia="黑体"/>
          <w:b/>
          <w:bCs/>
          <w:sz w:val="44"/>
          <w:szCs w:val="44"/>
        </w:rPr>
      </w:pPr>
      <w:r w:rsidRPr="00C44F58">
        <w:rPr>
          <w:rFonts w:eastAsia="黑体"/>
          <w:b/>
          <w:bCs/>
          <w:sz w:val="44"/>
          <w:szCs w:val="44"/>
        </w:rPr>
        <w:t>浮式风机平台与多波浪能转换装置混合系统的设计与水动力性能分析</w:t>
      </w:r>
    </w:p>
    <w:p w:rsidR="00441BAD" w:rsidRPr="00C44F58" w:rsidRDefault="00441BAD" w:rsidP="00441BAD">
      <w:pPr>
        <w:jc w:val="center"/>
        <w:rPr>
          <w:rFonts w:eastAsia="楷体"/>
          <w:sz w:val="24"/>
        </w:rPr>
      </w:pPr>
      <w:r w:rsidRPr="00C44F58">
        <w:rPr>
          <w:rFonts w:eastAsia="楷体" w:hAnsi="楷体"/>
          <w:sz w:val="24"/>
        </w:rPr>
        <w:t>胡俭</w:t>
      </w:r>
      <w:proofErr w:type="gramStart"/>
      <w:r w:rsidRPr="00C44F58">
        <w:rPr>
          <w:rFonts w:eastAsia="楷体" w:hAnsi="楷体"/>
          <w:sz w:val="24"/>
        </w:rPr>
        <w:t>俭</w:t>
      </w:r>
      <w:proofErr w:type="gramEnd"/>
      <w:r w:rsidRPr="00C44F58">
        <w:rPr>
          <w:rFonts w:eastAsia="楷体" w:hAnsi="楷体"/>
          <w:sz w:val="24"/>
        </w:rPr>
        <w:t>，周斌珍</w:t>
      </w:r>
      <w:r w:rsidR="00492E31" w:rsidRPr="00C44F58">
        <w:rPr>
          <w:rStyle w:val="af"/>
          <w:sz w:val="24"/>
        </w:rPr>
        <w:footnoteReference w:id="1"/>
      </w:r>
      <w:r w:rsidR="00492E31" w:rsidRPr="001B61B5">
        <w:rPr>
          <w:sz w:val="24"/>
          <w:vertAlign w:val="superscript"/>
        </w:rPr>
        <w:t>*</w:t>
      </w:r>
      <w:r w:rsidRPr="00C44F58">
        <w:rPr>
          <w:rFonts w:eastAsia="楷体" w:hAnsi="楷体"/>
          <w:sz w:val="24"/>
        </w:rPr>
        <w:t>，刘品，解光慈，孙科</w:t>
      </w:r>
      <w:r w:rsidR="00636A81" w:rsidRPr="00C44F58">
        <w:rPr>
          <w:rFonts w:eastAsia="楷体" w:hAnsi="楷体"/>
          <w:sz w:val="24"/>
        </w:rPr>
        <w:t>，耿敬</w:t>
      </w:r>
    </w:p>
    <w:p w:rsidR="00441BAD" w:rsidRPr="00C44F58" w:rsidRDefault="00441BAD" w:rsidP="00441BAD">
      <w:pPr>
        <w:jc w:val="center"/>
        <w:rPr>
          <w:sz w:val="18"/>
          <w:szCs w:val="18"/>
        </w:rPr>
      </w:pPr>
      <w:r w:rsidRPr="00C44F58">
        <w:rPr>
          <w:sz w:val="18"/>
          <w:szCs w:val="18"/>
        </w:rPr>
        <w:t>(</w:t>
      </w:r>
      <w:r w:rsidRPr="00C44F58">
        <w:rPr>
          <w:sz w:val="18"/>
          <w:szCs w:val="18"/>
        </w:rPr>
        <w:t>哈尔滨工程大学船舶工程学院，哈尔滨，</w:t>
      </w:r>
      <w:r w:rsidRPr="00C44F58">
        <w:rPr>
          <w:sz w:val="18"/>
          <w:szCs w:val="18"/>
        </w:rPr>
        <w:t xml:space="preserve">150001, Email: </w:t>
      </w:r>
      <w:hyperlink r:id="rId8" w:history="1">
        <w:r w:rsidRPr="00C44F58">
          <w:rPr>
            <w:rStyle w:val="a3"/>
            <w:sz w:val="18"/>
            <w:szCs w:val="18"/>
          </w:rPr>
          <w:t>zhoubinzhen@hrbeu.edu.cn</w:t>
        </w:r>
      </w:hyperlink>
      <w:r w:rsidRPr="00C44F58">
        <w:rPr>
          <w:sz w:val="18"/>
          <w:szCs w:val="18"/>
        </w:rPr>
        <w:t xml:space="preserve">)  </w:t>
      </w:r>
    </w:p>
    <w:p w:rsidR="00441BAD" w:rsidRPr="00C44F58" w:rsidRDefault="00441BAD" w:rsidP="00441BAD"/>
    <w:p w:rsidR="00441BAD" w:rsidRPr="00C44F58" w:rsidRDefault="00441BAD" w:rsidP="00C44F58">
      <w:pPr>
        <w:ind w:firstLineChars="195" w:firstLine="411"/>
      </w:pPr>
      <w:r w:rsidRPr="00C44F58">
        <w:rPr>
          <w:rFonts w:eastAsia="黑体"/>
          <w:b/>
        </w:rPr>
        <w:t>摘要</w:t>
      </w:r>
      <w:r w:rsidRPr="00C44F58">
        <w:t>：</w:t>
      </w:r>
      <w:r w:rsidRPr="00C44F58">
        <w:rPr>
          <w:rFonts w:eastAsia="仿宋"/>
        </w:rPr>
        <w:t>基于势流理论，建立了浮式风机平台</w:t>
      </w:r>
      <w:r w:rsidRPr="00C44F58">
        <w:rPr>
          <w:rFonts w:eastAsia="仿宋"/>
        </w:rPr>
        <w:t>—</w:t>
      </w:r>
      <w:r w:rsidR="00C1767D" w:rsidRPr="00C44F58">
        <w:rPr>
          <w:rFonts w:eastAsia="仿宋"/>
        </w:rPr>
        <w:t>波浪</w:t>
      </w:r>
      <w:r w:rsidR="00636A81" w:rsidRPr="00C44F58">
        <w:rPr>
          <w:rFonts w:eastAsia="仿宋"/>
        </w:rPr>
        <w:t>能</w:t>
      </w:r>
      <w:r w:rsidRPr="00C44F58">
        <w:rPr>
          <w:rFonts w:eastAsia="仿宋"/>
        </w:rPr>
        <w:t>浮子的混合系统耦合运动频域数值模型，其中浮子与平台之间通过能量输出系统（</w:t>
      </w:r>
      <w:r w:rsidRPr="00C44F58">
        <w:rPr>
          <w:rFonts w:eastAsia="仿宋"/>
        </w:rPr>
        <w:t>power take off (PTO)</w:t>
      </w:r>
      <w:r w:rsidR="009D4884" w:rsidRPr="00C44F58">
        <w:rPr>
          <w:rFonts w:eastAsia="仿宋"/>
        </w:rPr>
        <w:t>）</w:t>
      </w:r>
      <w:r w:rsidRPr="00C44F58">
        <w:rPr>
          <w:rFonts w:eastAsia="仿宋"/>
        </w:rPr>
        <w:t>连接</w:t>
      </w:r>
      <w:r w:rsidRPr="00C44F58">
        <w:rPr>
          <w:rFonts w:eastAsia="仿宋" w:hAnsi="仿宋"/>
        </w:rPr>
        <w:t>。采用高阶边界元方法计算耦合水动力系数，</w:t>
      </w:r>
      <w:r w:rsidR="009D4884" w:rsidRPr="00C44F58">
        <w:rPr>
          <w:rFonts w:eastAsia="仿宋" w:hAnsi="仿宋"/>
        </w:rPr>
        <w:t>并对浮子辐射阻尼进行</w:t>
      </w:r>
      <w:r w:rsidR="00F43F8A" w:rsidRPr="00C44F58">
        <w:rPr>
          <w:rFonts w:eastAsia="仿宋" w:hAnsi="仿宋"/>
        </w:rPr>
        <w:t>黏</w:t>
      </w:r>
      <w:r w:rsidR="009D4884" w:rsidRPr="00C44F58">
        <w:rPr>
          <w:rFonts w:eastAsia="仿宋" w:hAnsi="仿宋"/>
        </w:rPr>
        <w:t>性修正</w:t>
      </w:r>
      <w:r w:rsidRPr="00C44F58">
        <w:rPr>
          <w:rFonts w:eastAsia="仿宋" w:hAnsi="仿宋"/>
        </w:rPr>
        <w:t>；根据某一典型海况，对柱形波能装置的尺寸及布置方式进行</w:t>
      </w:r>
      <w:r w:rsidR="009D4884" w:rsidRPr="00C44F58">
        <w:rPr>
          <w:rFonts w:eastAsia="仿宋" w:hAnsi="仿宋"/>
        </w:rPr>
        <w:t>优化</w:t>
      </w:r>
      <w:r w:rsidRPr="00C44F58">
        <w:rPr>
          <w:rFonts w:eastAsia="仿宋" w:hAnsi="仿宋"/>
        </w:rPr>
        <w:t>设计；考虑最优</w:t>
      </w:r>
      <w:r w:rsidRPr="00C44F58">
        <w:rPr>
          <w:rFonts w:eastAsia="仿宋"/>
        </w:rPr>
        <w:t>PTO</w:t>
      </w:r>
      <w:r w:rsidRPr="00C44F58">
        <w:rPr>
          <w:rFonts w:eastAsia="仿宋" w:hAnsi="仿宋"/>
        </w:rPr>
        <w:t>阻尼，研究不同设计</w:t>
      </w:r>
      <w:r w:rsidR="00A13A90" w:rsidRPr="00C44F58">
        <w:rPr>
          <w:rFonts w:eastAsia="仿宋" w:hAnsi="仿宋"/>
        </w:rPr>
        <w:t>的</w:t>
      </w:r>
      <w:r w:rsidRPr="00C44F58">
        <w:rPr>
          <w:rFonts w:eastAsia="仿宋" w:hAnsi="仿宋"/>
        </w:rPr>
        <w:t>混合系统发电功率及功率体积比的变化规律。结果表明：势流无</w:t>
      </w:r>
      <w:r w:rsidR="00F43F8A" w:rsidRPr="00C44F58">
        <w:rPr>
          <w:rFonts w:eastAsia="仿宋" w:hAnsi="仿宋"/>
        </w:rPr>
        <w:t>黏</w:t>
      </w:r>
      <w:r w:rsidRPr="00C44F58">
        <w:rPr>
          <w:rFonts w:eastAsia="仿宋" w:hAnsi="仿宋"/>
        </w:rPr>
        <w:t>性修正结果与</w:t>
      </w:r>
      <w:r w:rsidR="00F43F8A" w:rsidRPr="00C44F58">
        <w:rPr>
          <w:rFonts w:eastAsia="仿宋" w:hAnsi="仿宋"/>
        </w:rPr>
        <w:t>黏</w:t>
      </w:r>
      <w:r w:rsidRPr="00C44F58">
        <w:rPr>
          <w:rFonts w:eastAsia="仿宋" w:hAnsi="仿宋"/>
        </w:rPr>
        <w:t>性修正后的结果在共振频率处差别较大，且随着圆柱直径吃水比的减小而增加，证明了</w:t>
      </w:r>
      <w:r w:rsidR="00F43F8A" w:rsidRPr="00C44F58">
        <w:rPr>
          <w:rFonts w:eastAsia="仿宋" w:hAnsi="仿宋"/>
        </w:rPr>
        <w:t>黏</w:t>
      </w:r>
      <w:r w:rsidRPr="00C44F58">
        <w:rPr>
          <w:rFonts w:eastAsia="仿宋" w:hAnsi="仿宋"/>
        </w:rPr>
        <w:t>性对垂荡式波浪能浮子的重要性；整个混合系统的最优发电功率随着圆柱形波浪能浮子直径吃水比的增大而增大，而功率体积比差别较小。</w:t>
      </w:r>
    </w:p>
    <w:p w:rsidR="00441BAD" w:rsidRPr="00C44F58" w:rsidRDefault="00441BAD" w:rsidP="003A4BF1">
      <w:pPr>
        <w:ind w:firstLineChars="200" w:firstLine="422"/>
      </w:pPr>
      <w:r w:rsidRPr="00C44F58">
        <w:rPr>
          <w:rFonts w:eastAsia="黑体"/>
          <w:b/>
        </w:rPr>
        <w:t>关键词</w:t>
      </w:r>
      <w:r w:rsidRPr="00C44F58">
        <w:t>：</w:t>
      </w:r>
      <w:r w:rsidR="006B1C6B" w:rsidRPr="00C44F58">
        <w:rPr>
          <w:rFonts w:eastAsia="仿宋" w:hAnsi="仿宋"/>
        </w:rPr>
        <w:t>浮式风机平台；</w:t>
      </w:r>
      <w:r w:rsidR="00B9494B" w:rsidRPr="00C44F58">
        <w:rPr>
          <w:rFonts w:eastAsia="仿宋" w:hAnsi="仿宋"/>
        </w:rPr>
        <w:t>波</w:t>
      </w:r>
      <w:r w:rsidR="006B1C6B" w:rsidRPr="00C44F58">
        <w:rPr>
          <w:rFonts w:eastAsia="仿宋" w:hAnsi="仿宋"/>
        </w:rPr>
        <w:t>浪</w:t>
      </w:r>
      <w:r w:rsidR="00B9494B" w:rsidRPr="00C44F58">
        <w:rPr>
          <w:rFonts w:eastAsia="仿宋" w:hAnsi="仿宋"/>
        </w:rPr>
        <w:t>能转换器</w:t>
      </w:r>
      <w:r w:rsidR="006B1C6B" w:rsidRPr="00C44F58">
        <w:rPr>
          <w:rFonts w:eastAsia="仿宋" w:hAnsi="仿宋"/>
        </w:rPr>
        <w:t>；</w:t>
      </w:r>
      <w:r w:rsidR="00B9494B" w:rsidRPr="00C44F58">
        <w:rPr>
          <w:rFonts w:eastAsia="仿宋" w:hAnsi="仿宋"/>
        </w:rPr>
        <w:t>最佳</w:t>
      </w:r>
      <w:r w:rsidR="00B9494B" w:rsidRPr="00C44F58">
        <w:rPr>
          <w:rFonts w:eastAsia="仿宋"/>
        </w:rPr>
        <w:t>PTO</w:t>
      </w:r>
      <w:r w:rsidR="00B9494B" w:rsidRPr="00C44F58">
        <w:rPr>
          <w:rFonts w:eastAsia="仿宋" w:hAnsi="仿宋"/>
        </w:rPr>
        <w:t>阻尼</w:t>
      </w:r>
      <w:r w:rsidR="006B1C6B" w:rsidRPr="00C44F58">
        <w:rPr>
          <w:rFonts w:eastAsia="仿宋" w:hAnsi="仿宋"/>
        </w:rPr>
        <w:t>；</w:t>
      </w:r>
      <w:r w:rsidR="00B9494B" w:rsidRPr="00C44F58">
        <w:rPr>
          <w:rFonts w:eastAsia="仿宋" w:hAnsi="仿宋"/>
        </w:rPr>
        <w:t>混合系统</w:t>
      </w:r>
      <w:r w:rsidR="006B1C6B" w:rsidRPr="00C44F58">
        <w:rPr>
          <w:rFonts w:eastAsia="仿宋" w:hAnsi="仿宋"/>
        </w:rPr>
        <w:t>；</w:t>
      </w:r>
      <w:r w:rsidR="00F43F8A" w:rsidRPr="00C44F58">
        <w:rPr>
          <w:rFonts w:eastAsia="仿宋" w:hAnsi="仿宋"/>
        </w:rPr>
        <w:t>黏</w:t>
      </w:r>
      <w:r w:rsidR="00B05764" w:rsidRPr="00C44F58">
        <w:rPr>
          <w:rFonts w:eastAsia="仿宋" w:hAnsi="仿宋"/>
        </w:rPr>
        <w:t>性修正</w:t>
      </w:r>
    </w:p>
    <w:p w:rsidR="000645A8" w:rsidRPr="00C44F58" w:rsidRDefault="00444D53" w:rsidP="002F5881">
      <w:pPr>
        <w:numPr>
          <w:ilvl w:val="0"/>
          <w:numId w:val="8"/>
        </w:numPr>
        <w:spacing w:beforeLines="50" w:afterLines="50"/>
        <w:ind w:left="357" w:hanging="357"/>
        <w:outlineLvl w:val="0"/>
        <w:rPr>
          <w:sz w:val="28"/>
          <w:szCs w:val="28"/>
        </w:rPr>
      </w:pPr>
      <w:r w:rsidRPr="00C44F58">
        <w:rPr>
          <w:sz w:val="28"/>
          <w:szCs w:val="28"/>
        </w:rPr>
        <w:t>引言</w:t>
      </w:r>
    </w:p>
    <w:p w:rsidR="00D9580D" w:rsidRPr="00C44F58" w:rsidRDefault="000645A8" w:rsidP="00B9494B">
      <w:pPr>
        <w:ind w:firstLineChars="200" w:firstLine="420"/>
      </w:pPr>
      <w:r w:rsidRPr="00C44F58">
        <w:t>风能和波浪能的深海技术仅处于发展的早期阶段，特别是由于设计</w:t>
      </w:r>
      <w:r w:rsidR="00F43F8A" w:rsidRPr="00C44F58">
        <w:t>、</w:t>
      </w:r>
      <w:r w:rsidRPr="00C44F58">
        <w:t>安装</w:t>
      </w:r>
      <w:r w:rsidR="00F43F8A" w:rsidRPr="00C44F58">
        <w:t>、</w:t>
      </w:r>
      <w:r w:rsidRPr="00C44F58">
        <w:t>运行和维护费用</w:t>
      </w:r>
      <w:r w:rsidR="009D4884" w:rsidRPr="00C44F58">
        <w:t>高昂</w:t>
      </w:r>
      <w:r w:rsidRPr="00C44F58">
        <w:t>而面临巨大</w:t>
      </w:r>
      <w:r w:rsidR="00F43F8A" w:rsidRPr="00C44F58">
        <w:t>的</w:t>
      </w:r>
      <w:r w:rsidRPr="00C44F58">
        <w:t>挑战。</w:t>
      </w:r>
      <w:r w:rsidR="009D4884" w:rsidRPr="00C44F58">
        <w:t>将海上风机平台与波浪能装置结合</w:t>
      </w:r>
      <w:r w:rsidR="00E506C4" w:rsidRPr="00C44F58">
        <w:t>具有多种益处</w:t>
      </w:r>
      <w:r w:rsidR="00C1767D" w:rsidRPr="00C44F58">
        <w:t>：</w:t>
      </w:r>
      <w:r w:rsidR="00E506C4" w:rsidRPr="00C44F58">
        <w:t>可以提高</w:t>
      </w:r>
      <w:r w:rsidR="009B3D30" w:rsidRPr="00C44F58">
        <w:t>每平方米的能量产</w:t>
      </w:r>
      <w:r w:rsidR="009D4884" w:rsidRPr="00C44F58">
        <w:t>出</w:t>
      </w:r>
      <w:r w:rsidR="009B3D30" w:rsidRPr="00C44F58">
        <w:t>；</w:t>
      </w:r>
      <w:r w:rsidR="009560C7" w:rsidRPr="00C44F58">
        <w:t>共享</w:t>
      </w:r>
      <w:r w:rsidR="00E506C4" w:rsidRPr="00C44F58">
        <w:t>系泊系统</w:t>
      </w:r>
      <w:r w:rsidR="009B3D30" w:rsidRPr="00C44F58">
        <w:t>、</w:t>
      </w:r>
      <w:r w:rsidR="009D4884" w:rsidRPr="00C44F58">
        <w:t>电力基础设施</w:t>
      </w:r>
      <w:r w:rsidR="009560C7" w:rsidRPr="00C44F58">
        <w:t>等</w:t>
      </w:r>
      <w:r w:rsidR="009B3D30" w:rsidRPr="00C44F58">
        <w:t>，可以</w:t>
      </w:r>
      <w:r w:rsidR="009D4884" w:rsidRPr="00C44F58">
        <w:t>降低</w:t>
      </w:r>
      <w:r w:rsidR="009B3D30" w:rsidRPr="00C44F58">
        <w:t>项目的整体经济成本</w:t>
      </w:r>
      <w:r w:rsidR="009D4884" w:rsidRPr="00C44F58">
        <w:t>；稳定的波浪能发电可以补偿海上风电的间歇性</w:t>
      </w:r>
      <w:r w:rsidR="00F43F8A" w:rsidRPr="00C44F58">
        <w:rPr>
          <w:vertAlign w:val="superscript"/>
        </w:rPr>
        <w:t>[1-2]</w:t>
      </w:r>
      <w:r w:rsidR="00E506C4" w:rsidRPr="00C44F58">
        <w:t>。</w:t>
      </w:r>
    </w:p>
    <w:p w:rsidR="00F43F8A" w:rsidRPr="00C44F58" w:rsidRDefault="00C65AF9" w:rsidP="00F43F8A">
      <w:pPr>
        <w:ind w:firstLineChars="200" w:firstLine="420"/>
        <w:rPr>
          <w:color w:val="000000"/>
        </w:rPr>
      </w:pPr>
      <w:r w:rsidRPr="00C44F58">
        <w:rPr>
          <w:color w:val="000000"/>
        </w:rPr>
        <w:t>基于势流频域理论，对波浪能浮子进行</w:t>
      </w:r>
      <w:r w:rsidR="00F43F8A" w:rsidRPr="00C44F58">
        <w:rPr>
          <w:color w:val="000000"/>
        </w:rPr>
        <w:t>黏</w:t>
      </w:r>
      <w:r w:rsidRPr="00C44F58">
        <w:rPr>
          <w:color w:val="000000"/>
        </w:rPr>
        <w:t>性修正，研究了多浮体垂荡式波浪能装置的耦合水动力及能量转换特性</w:t>
      </w:r>
      <w:r w:rsidR="006B1C6B" w:rsidRPr="00C44F58">
        <w:rPr>
          <w:color w:val="000000"/>
        </w:rPr>
        <w:t>。</w:t>
      </w:r>
      <w:r w:rsidRPr="00C44F58">
        <w:rPr>
          <w:color w:val="000000"/>
        </w:rPr>
        <w:t>采用无量纲方法根据给定的海洋风浪环境设置波能浮子的固有频率，然后以混合系统总波浪功率及整体经济效益作为标准对</w:t>
      </w:r>
      <w:r w:rsidRPr="00C44F58">
        <w:rPr>
          <w:color w:val="000000"/>
        </w:rPr>
        <w:t>PTO</w:t>
      </w:r>
      <w:r w:rsidRPr="00C44F58">
        <w:rPr>
          <w:color w:val="000000"/>
        </w:rPr>
        <w:t>阻尼、物体尺寸等方面进行优化。</w:t>
      </w:r>
      <w:r w:rsidRPr="00C44F58" w:rsidDel="00C65AF9">
        <w:rPr>
          <w:color w:val="000000"/>
        </w:rPr>
        <w:t xml:space="preserve"> </w:t>
      </w:r>
    </w:p>
    <w:p w:rsidR="009560C7" w:rsidRPr="00C44F58" w:rsidRDefault="009560C7" w:rsidP="002F5881">
      <w:pPr>
        <w:spacing w:beforeLines="50" w:afterLines="50"/>
        <w:outlineLvl w:val="0"/>
        <w:rPr>
          <w:color w:val="FF0000"/>
        </w:rPr>
      </w:pPr>
      <w:r w:rsidRPr="00C44F58">
        <w:rPr>
          <w:rFonts w:eastAsiaTheme="minorEastAsia"/>
          <w:sz w:val="28"/>
          <w:szCs w:val="28"/>
        </w:rPr>
        <w:t>2</w:t>
      </w:r>
      <w:r w:rsidR="00F43F8A" w:rsidRPr="00C44F58">
        <w:rPr>
          <w:sz w:val="28"/>
          <w:szCs w:val="28"/>
        </w:rPr>
        <w:t xml:space="preserve"> </w:t>
      </w:r>
      <w:r w:rsidR="001B61B5">
        <w:rPr>
          <w:rFonts w:hint="eastAsia"/>
          <w:sz w:val="28"/>
          <w:szCs w:val="28"/>
        </w:rPr>
        <w:t xml:space="preserve"> </w:t>
      </w:r>
      <w:r w:rsidRPr="00C44F58">
        <w:rPr>
          <w:sz w:val="28"/>
          <w:szCs w:val="28"/>
        </w:rPr>
        <w:t>浮式平台和波浪能装置混合系统</w:t>
      </w:r>
    </w:p>
    <w:p w:rsidR="00776163" w:rsidRPr="00C44F58" w:rsidRDefault="00776163" w:rsidP="00662A92">
      <w:pPr>
        <w:ind w:firstLineChars="200" w:firstLine="420"/>
      </w:pPr>
      <w:r w:rsidRPr="00C44F58">
        <w:t>本文将</w:t>
      </w:r>
      <w:r w:rsidRPr="00C44F58">
        <w:t>Marine Innovation &amp; Technology</w:t>
      </w:r>
      <w:r w:rsidRPr="00C44F58">
        <w:t>公司设计的</w:t>
      </w:r>
      <w:proofErr w:type="spellStart"/>
      <w:r w:rsidR="00C1767D" w:rsidRPr="00C44F58">
        <w:t>Windfloat</w:t>
      </w:r>
      <w:proofErr w:type="spellEnd"/>
      <w:r w:rsidR="00C1767D" w:rsidRPr="00C44F58">
        <w:t>半潜式三角形浮式风机平台</w:t>
      </w:r>
      <w:r w:rsidRPr="00C44F58">
        <w:rPr>
          <w:vertAlign w:val="superscript"/>
        </w:rPr>
        <w:t>[</w:t>
      </w:r>
      <w:r w:rsidR="00363A6D" w:rsidRPr="00C44F58">
        <w:rPr>
          <w:vertAlign w:val="superscript"/>
        </w:rPr>
        <w:t>3</w:t>
      </w:r>
      <w:r w:rsidRPr="00C44F58">
        <w:rPr>
          <w:vertAlign w:val="superscript"/>
        </w:rPr>
        <w:t>]</w:t>
      </w:r>
      <w:r w:rsidRPr="00C44F58">
        <w:t>作为案例进行研究</w:t>
      </w:r>
      <w:r w:rsidR="00A13A90" w:rsidRPr="00C44F58">
        <w:t>，</w:t>
      </w:r>
      <w:r w:rsidRPr="00C44F58">
        <w:t>选用典型的圆柱形浮子作为</w:t>
      </w:r>
      <w:r w:rsidR="000E71B0" w:rsidRPr="00C44F58">
        <w:t>波浪能浮子</w:t>
      </w:r>
      <w:r w:rsidRPr="00C44F58">
        <w:t>；图</w:t>
      </w:r>
      <w:r w:rsidR="006B5EA0" w:rsidRPr="00C44F58">
        <w:t>1</w:t>
      </w:r>
      <w:r w:rsidR="00D9580D" w:rsidRPr="00C44F58">
        <w:t>为具有</w:t>
      </w:r>
      <w:r w:rsidR="00D9580D" w:rsidRPr="00C44F58">
        <w:t>PTO</w:t>
      </w:r>
      <w:r w:rsidR="00D9580D" w:rsidRPr="00C44F58">
        <w:t>系统的</w:t>
      </w:r>
      <w:r w:rsidR="000E71B0" w:rsidRPr="00C44F58">
        <w:t>浮式</w:t>
      </w:r>
      <w:r w:rsidR="00D9580D" w:rsidRPr="00C44F58">
        <w:t>风机平台和多个垂荡型</w:t>
      </w:r>
      <w:r w:rsidR="000E71B0" w:rsidRPr="00C44F58">
        <w:t>波浪能浮子</w:t>
      </w:r>
      <w:r w:rsidR="00663779" w:rsidRPr="00C44F58">
        <w:t>的混合</w:t>
      </w:r>
      <w:r w:rsidR="000E71B0" w:rsidRPr="00C44F58">
        <w:t>发电</w:t>
      </w:r>
      <w:r w:rsidR="00663779" w:rsidRPr="00C44F58">
        <w:t>系统的</w:t>
      </w:r>
      <w:r w:rsidR="000E71B0" w:rsidRPr="00C44F58">
        <w:t>示意图</w:t>
      </w:r>
      <w:r w:rsidR="00663779" w:rsidRPr="00C44F58">
        <w:t>。</w:t>
      </w:r>
      <w:r w:rsidR="000E71B0" w:rsidRPr="00C44F58">
        <w:t>圆柱形浮子</w:t>
      </w:r>
      <w:r w:rsidR="00E506C4" w:rsidRPr="00C44F58">
        <w:t>的半径和吃水分别为</w:t>
      </w:r>
      <w:r w:rsidR="00E506C4" w:rsidRPr="00C44F58">
        <w:rPr>
          <w:i/>
        </w:rPr>
        <w:t>r</w:t>
      </w:r>
      <w:r w:rsidR="00E506C4" w:rsidRPr="00C44F58">
        <w:t>和</w:t>
      </w:r>
      <w:r w:rsidR="00E506C4" w:rsidRPr="00C44F58">
        <w:rPr>
          <w:i/>
        </w:rPr>
        <w:t>d</w:t>
      </w:r>
      <w:r w:rsidR="00E506C4" w:rsidRPr="00C44F58">
        <w:t>，两个相邻</w:t>
      </w:r>
      <w:r w:rsidR="005F4029" w:rsidRPr="00C44F58">
        <w:t>浮子</w:t>
      </w:r>
      <w:r w:rsidR="00E506C4" w:rsidRPr="00C44F58">
        <w:t>之间的距离为</w:t>
      </w:r>
      <w:r w:rsidR="00E506C4" w:rsidRPr="00C44F58">
        <w:rPr>
          <w:i/>
        </w:rPr>
        <w:t>L</w:t>
      </w:r>
      <w:r w:rsidR="00E506C4" w:rsidRPr="00C44F58">
        <w:rPr>
          <w:vertAlign w:val="subscript"/>
        </w:rPr>
        <w:t>1</w:t>
      </w:r>
      <w:r w:rsidR="00E506C4" w:rsidRPr="00C44F58">
        <w:t>，平台柱形浮筒与相邻</w:t>
      </w:r>
      <w:r w:rsidR="005F4029" w:rsidRPr="00C44F58">
        <w:t>浮子</w:t>
      </w:r>
      <w:r w:rsidR="00E506C4" w:rsidRPr="00C44F58">
        <w:t>之间的距离是</w:t>
      </w:r>
      <w:r w:rsidR="00E506C4" w:rsidRPr="00C44F58">
        <w:rPr>
          <w:i/>
        </w:rPr>
        <w:t>L</w:t>
      </w:r>
      <w:r w:rsidR="00E506C4" w:rsidRPr="00C44F58">
        <w:rPr>
          <w:vertAlign w:val="subscript"/>
        </w:rPr>
        <w:t>2</w:t>
      </w:r>
      <w:r w:rsidR="00314DBA" w:rsidRPr="00C44F58">
        <w:t>。</w:t>
      </w:r>
      <w:r w:rsidR="005F4029" w:rsidRPr="00C44F58">
        <w:t>为减小参数，初步设计时，</w:t>
      </w:r>
      <w:r w:rsidR="009B3D30" w:rsidRPr="00C44F58">
        <w:rPr>
          <w:i/>
        </w:rPr>
        <w:t>L</w:t>
      </w:r>
      <w:r w:rsidR="009B3D30" w:rsidRPr="00C44F58">
        <w:rPr>
          <w:vertAlign w:val="subscript"/>
        </w:rPr>
        <w:t>1</w:t>
      </w:r>
      <w:r w:rsidR="009B3D30" w:rsidRPr="00C44F58">
        <w:t>设置为</w:t>
      </w:r>
      <w:r w:rsidR="009B3D30" w:rsidRPr="00C44F58">
        <w:t>4</w:t>
      </w:r>
      <w:r w:rsidR="009B3D30" w:rsidRPr="00C44F58">
        <w:rPr>
          <w:i/>
        </w:rPr>
        <w:t>r</w:t>
      </w:r>
      <w:r w:rsidR="009B3D30" w:rsidRPr="00C44F58">
        <w:t>，</w:t>
      </w:r>
      <w:r w:rsidR="005F4029" w:rsidRPr="00C44F58" w:rsidDel="005F4029">
        <w:t xml:space="preserve"> </w:t>
      </w:r>
      <w:r w:rsidR="009B3D30" w:rsidRPr="00C44F58">
        <w:rPr>
          <w:i/>
        </w:rPr>
        <w:t>L</w:t>
      </w:r>
      <w:r w:rsidR="009B3D30" w:rsidRPr="00C44F58">
        <w:rPr>
          <w:vertAlign w:val="subscript"/>
        </w:rPr>
        <w:t>2</w:t>
      </w:r>
      <w:r w:rsidR="009B3D30" w:rsidRPr="00C44F58">
        <w:t>需要大于（</w:t>
      </w:r>
      <w:r w:rsidR="009B3D30" w:rsidRPr="00C44F58">
        <w:rPr>
          <w:i/>
        </w:rPr>
        <w:t>R</w:t>
      </w:r>
      <w:r w:rsidR="009B3D30" w:rsidRPr="00C44F58">
        <w:t xml:space="preserve"> + 2</w:t>
      </w:r>
      <w:r w:rsidR="009B3D30" w:rsidRPr="00C44F58">
        <w:rPr>
          <w:i/>
        </w:rPr>
        <w:t>r</w:t>
      </w:r>
      <w:r w:rsidR="009B3D30" w:rsidRPr="00C44F58">
        <w:t>）</w:t>
      </w:r>
      <w:r w:rsidR="00314DBA" w:rsidRPr="00C44F58">
        <w:t>；</w:t>
      </w:r>
      <w:r w:rsidR="009B3D30" w:rsidRPr="00C44F58">
        <w:t>因此，桁架一侧的</w:t>
      </w:r>
      <w:r w:rsidR="005F4029" w:rsidRPr="00C44F58">
        <w:t>浮子</w:t>
      </w:r>
      <w:r w:rsidR="009B3D30" w:rsidRPr="00C44F58">
        <w:t>最大数量</w:t>
      </w:r>
      <w:r w:rsidR="009B3D30" w:rsidRPr="00C44F58">
        <w:t>NL</w:t>
      </w:r>
      <w:r w:rsidR="009B3D30" w:rsidRPr="00C44F58">
        <w:t>取整数（</w:t>
      </w:r>
      <w:r w:rsidR="009B3D30" w:rsidRPr="00C44F58">
        <w:rPr>
          <w:i/>
        </w:rPr>
        <w:t>L</w:t>
      </w:r>
      <w:r w:rsidR="009B3D30" w:rsidRPr="00C44F58">
        <w:t>-2</w:t>
      </w:r>
      <w:r w:rsidR="009B3D30" w:rsidRPr="00C44F58">
        <w:rPr>
          <w:i/>
        </w:rPr>
        <w:t>R</w:t>
      </w:r>
      <w:r w:rsidR="009B3D30" w:rsidRPr="00C44F58">
        <w:t>）</w:t>
      </w:r>
      <w:r w:rsidR="009B3D30" w:rsidRPr="00C44F58">
        <w:t>/ 4</w:t>
      </w:r>
      <w:r w:rsidR="009B3D30" w:rsidRPr="00C44F58">
        <w:rPr>
          <w:i/>
        </w:rPr>
        <w:t>r</w:t>
      </w:r>
      <w:r w:rsidR="00314DBA" w:rsidRPr="00C44F58">
        <w:t>。</w:t>
      </w:r>
    </w:p>
    <w:p w:rsidR="00C44F58" w:rsidRPr="00C44F58" w:rsidRDefault="00C44F58" w:rsidP="00C44F58">
      <w:pPr>
        <w:ind w:firstLineChars="200" w:firstLine="420"/>
        <w:rPr>
          <w:color w:val="000000"/>
          <w:szCs w:val="21"/>
        </w:rPr>
      </w:pPr>
      <w:r w:rsidRPr="00C44F58">
        <w:rPr>
          <w:color w:val="000000"/>
          <w:szCs w:val="21"/>
        </w:rPr>
        <w:t>通过实地研究，得到了中国山东省海域的波浪环境，波高</w:t>
      </w:r>
      <w:r w:rsidRPr="00C44F58">
        <w:rPr>
          <w:i/>
          <w:color w:val="000000"/>
          <w:szCs w:val="21"/>
        </w:rPr>
        <w:t>H</w:t>
      </w:r>
      <w:r w:rsidRPr="00C44F58">
        <w:rPr>
          <w:color w:val="000000"/>
          <w:szCs w:val="21"/>
          <w:vertAlign w:val="subscript"/>
        </w:rPr>
        <w:t>i</w:t>
      </w:r>
      <w:r w:rsidRPr="00C44F58">
        <w:rPr>
          <w:color w:val="000000"/>
          <w:szCs w:val="21"/>
        </w:rPr>
        <w:t>和波周期</w:t>
      </w:r>
      <w:r w:rsidRPr="00C44F58">
        <w:rPr>
          <w:i/>
          <w:color w:val="000000"/>
          <w:szCs w:val="21"/>
        </w:rPr>
        <w:t>T</w:t>
      </w:r>
      <w:r w:rsidRPr="00C44F58">
        <w:rPr>
          <w:color w:val="000000"/>
          <w:szCs w:val="21"/>
          <w:vertAlign w:val="subscript"/>
        </w:rPr>
        <w:t>i</w:t>
      </w:r>
      <w:r w:rsidRPr="00C44F58">
        <w:rPr>
          <w:color w:val="000000"/>
          <w:szCs w:val="21"/>
        </w:rPr>
        <w:t>的联合概率分布</w:t>
      </w:r>
      <w:r w:rsidRPr="00C44F58">
        <w:rPr>
          <w:i/>
          <w:color w:val="000000"/>
          <w:szCs w:val="21"/>
        </w:rPr>
        <w:t>S</w:t>
      </w:r>
      <w:r w:rsidRPr="00C44F58">
        <w:rPr>
          <w:color w:val="000000"/>
          <w:szCs w:val="21"/>
          <w:vertAlign w:val="subscript"/>
        </w:rPr>
        <w:t>i</w:t>
      </w:r>
      <w:r w:rsidRPr="00C44F58">
        <w:rPr>
          <w:color w:val="000000"/>
          <w:szCs w:val="21"/>
        </w:rPr>
        <w:t>在表</w:t>
      </w:r>
      <w:r w:rsidRPr="00C44F58">
        <w:rPr>
          <w:color w:val="000000"/>
          <w:szCs w:val="21"/>
        </w:rPr>
        <w:t>1</w:t>
      </w:r>
      <w:r w:rsidRPr="00C44F58">
        <w:rPr>
          <w:color w:val="000000"/>
          <w:szCs w:val="21"/>
        </w:rPr>
        <w:t>中给出。平均波周期为</w:t>
      </w:r>
      <w:r w:rsidRPr="00C44F58">
        <w:rPr>
          <w:i/>
          <w:color w:val="000000"/>
          <w:szCs w:val="21"/>
        </w:rPr>
        <w:t>T</w:t>
      </w:r>
      <w:r w:rsidRPr="00C44F58">
        <w:rPr>
          <w:color w:val="000000"/>
          <w:szCs w:val="21"/>
        </w:rPr>
        <w:t xml:space="preserve"> = 4.94s</w:t>
      </w:r>
      <w:r w:rsidRPr="00C44F58">
        <w:rPr>
          <w:color w:val="000000"/>
          <w:szCs w:val="21"/>
        </w:rPr>
        <w:t>（</w:t>
      </w:r>
      <w:r w:rsidRPr="00C44F58">
        <w:rPr>
          <w:color w:val="000000"/>
          <w:szCs w:val="21"/>
        </w:rPr>
        <w:t>ω= 1.27rad / s</w:t>
      </w:r>
      <w:r w:rsidRPr="00C44F58">
        <w:rPr>
          <w:color w:val="000000"/>
          <w:szCs w:val="21"/>
        </w:rPr>
        <w:t>），平均波高为</w:t>
      </w:r>
      <w:r w:rsidRPr="00C44F58">
        <w:rPr>
          <w:i/>
          <w:color w:val="000000"/>
          <w:szCs w:val="21"/>
        </w:rPr>
        <w:t>H</w:t>
      </w:r>
      <w:r w:rsidRPr="00C44F58">
        <w:rPr>
          <w:color w:val="000000"/>
          <w:szCs w:val="21"/>
        </w:rPr>
        <w:t xml:space="preserve"> = 0.84m</w:t>
      </w:r>
      <w:r w:rsidRPr="00C44F58">
        <w:rPr>
          <w:color w:val="000000"/>
          <w:szCs w:val="21"/>
        </w:rPr>
        <w:t>，将用于</w:t>
      </w:r>
      <w:r w:rsidRPr="00C44F58">
        <w:rPr>
          <w:color w:val="000000"/>
          <w:szCs w:val="21"/>
        </w:rPr>
        <w:t>WEC</w:t>
      </w:r>
      <w:r w:rsidRPr="00C44F58">
        <w:rPr>
          <w:color w:val="000000"/>
          <w:szCs w:val="21"/>
        </w:rPr>
        <w:t>的初始设计。</w:t>
      </w:r>
    </w:p>
    <w:p w:rsidR="00C44F58" w:rsidRPr="00C44F58" w:rsidRDefault="00C44F58" w:rsidP="00662A92">
      <w:pPr>
        <w:ind w:firstLineChars="200" w:firstLine="420"/>
      </w:pPr>
    </w:p>
    <w:p w:rsidR="00776163" w:rsidRPr="00C44F58" w:rsidRDefault="003321A1" w:rsidP="00662A92">
      <w:pPr>
        <w:jc w:val="center"/>
        <w:rPr>
          <w:noProof/>
        </w:rPr>
      </w:pPr>
      <w:r w:rsidRPr="00C44F58">
        <w:rPr>
          <w:noProof/>
          <w:color w:val="000000"/>
          <w:szCs w:val="21"/>
        </w:rPr>
        <w:lastRenderedPageBreak/>
        <w:drawing>
          <wp:inline distT="0" distB="0" distL="0" distR="0">
            <wp:extent cx="1433352" cy="1624084"/>
            <wp:effectExtent l="19050" t="0" r="0" b="0"/>
            <wp:docPr id="1" name="图片 1" descr="三角形平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三角形平台.png"/>
                    <pic:cNvPicPr>
                      <a:picLocks noChangeAspect="1" noChangeArrowheads="1"/>
                    </pic:cNvPicPr>
                  </pic:nvPicPr>
                  <pic:blipFill>
                    <a:blip r:embed="rId9" cstate="print"/>
                    <a:srcRect/>
                    <a:stretch>
                      <a:fillRect/>
                    </a:stretch>
                  </pic:blipFill>
                  <pic:spPr bwMode="auto">
                    <a:xfrm>
                      <a:off x="0" y="0"/>
                      <a:ext cx="1433195" cy="1623907"/>
                    </a:xfrm>
                    <a:prstGeom prst="rect">
                      <a:avLst/>
                    </a:prstGeom>
                    <a:noFill/>
                    <a:ln w="9525">
                      <a:noFill/>
                      <a:miter lim="800000"/>
                      <a:headEnd/>
                      <a:tailEnd/>
                    </a:ln>
                  </pic:spPr>
                </pic:pic>
              </a:graphicData>
            </a:graphic>
          </wp:inline>
        </w:drawing>
      </w:r>
      <w:r w:rsidRPr="00C44F58">
        <w:rPr>
          <w:noProof/>
        </w:rPr>
        <w:drawing>
          <wp:inline distT="0" distB="0" distL="0" distR="0">
            <wp:extent cx="2524191" cy="1596788"/>
            <wp:effectExtent l="19050" t="0" r="9459"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srcRect/>
                    <a:stretch>
                      <a:fillRect/>
                    </a:stretch>
                  </pic:blipFill>
                  <pic:spPr bwMode="auto">
                    <a:xfrm>
                      <a:off x="0" y="0"/>
                      <a:ext cx="2524760" cy="1597148"/>
                    </a:xfrm>
                    <a:prstGeom prst="rect">
                      <a:avLst/>
                    </a:prstGeom>
                    <a:noFill/>
                    <a:ln w="9525">
                      <a:noFill/>
                      <a:miter lim="800000"/>
                      <a:headEnd/>
                      <a:tailEnd/>
                    </a:ln>
                  </pic:spPr>
                </pic:pic>
              </a:graphicData>
            </a:graphic>
          </wp:inline>
        </w:drawing>
      </w:r>
    </w:p>
    <w:p w:rsidR="006B5EA0" w:rsidRPr="00C44F58" w:rsidRDefault="006B5EA0" w:rsidP="002F5881">
      <w:pPr>
        <w:spacing w:afterLines="50"/>
        <w:jc w:val="center"/>
        <w:rPr>
          <w:sz w:val="18"/>
          <w:szCs w:val="18"/>
        </w:rPr>
      </w:pPr>
      <w:r w:rsidRPr="00C44F58">
        <w:rPr>
          <w:rFonts w:hAnsi="宋体"/>
          <w:sz w:val="18"/>
          <w:szCs w:val="18"/>
        </w:rPr>
        <w:t>图</w:t>
      </w:r>
      <w:r w:rsidRPr="00C44F58">
        <w:rPr>
          <w:sz w:val="18"/>
          <w:szCs w:val="18"/>
        </w:rPr>
        <w:t xml:space="preserve">1  </w:t>
      </w:r>
      <w:r w:rsidRPr="00C44F58">
        <w:rPr>
          <w:rFonts w:hAnsi="宋体"/>
          <w:sz w:val="18"/>
          <w:szCs w:val="18"/>
        </w:rPr>
        <w:t>浮动风风机平台和多个</w:t>
      </w:r>
      <w:r w:rsidRPr="00C44F58">
        <w:rPr>
          <w:sz w:val="18"/>
          <w:szCs w:val="18"/>
        </w:rPr>
        <w:t>垂荡</w:t>
      </w:r>
      <w:r w:rsidRPr="00C44F58">
        <w:rPr>
          <w:sz w:val="18"/>
          <w:szCs w:val="18"/>
        </w:rPr>
        <w:t>WEC</w:t>
      </w:r>
      <w:r w:rsidRPr="00C44F58">
        <w:rPr>
          <w:sz w:val="18"/>
          <w:szCs w:val="18"/>
        </w:rPr>
        <w:t>的混</w:t>
      </w:r>
      <w:r w:rsidRPr="00C44F58">
        <w:rPr>
          <w:rFonts w:hAnsi="宋体"/>
          <w:sz w:val="18"/>
          <w:szCs w:val="18"/>
        </w:rPr>
        <w:t>合系统</w:t>
      </w:r>
    </w:p>
    <w:p w:rsidR="00FA1457" w:rsidRPr="00C44F58" w:rsidRDefault="00F43F8A" w:rsidP="00EE6992">
      <w:pPr>
        <w:jc w:val="center"/>
        <w:rPr>
          <w:color w:val="000000"/>
          <w:sz w:val="18"/>
          <w:szCs w:val="18"/>
        </w:rPr>
      </w:pPr>
      <w:r w:rsidRPr="00C44F58">
        <w:rPr>
          <w:rFonts w:eastAsia="黑体"/>
          <w:b/>
          <w:sz w:val="18"/>
          <w:szCs w:val="18"/>
        </w:rPr>
        <w:t xml:space="preserve">                   </w:t>
      </w:r>
      <w:r w:rsidRPr="00C44F58">
        <w:rPr>
          <w:rFonts w:eastAsia="黑体"/>
          <w:sz w:val="18"/>
          <w:szCs w:val="18"/>
        </w:rPr>
        <w:t xml:space="preserve">   </w:t>
      </w:r>
      <w:r w:rsidR="007B51AE" w:rsidRPr="00C44F58">
        <w:rPr>
          <w:rFonts w:eastAsia="黑体" w:hAnsi="黑体"/>
          <w:sz w:val="18"/>
          <w:szCs w:val="18"/>
        </w:rPr>
        <w:t>表</w:t>
      </w:r>
      <w:r w:rsidR="007B51AE" w:rsidRPr="001B61B5">
        <w:rPr>
          <w:rFonts w:eastAsia="黑体"/>
          <w:b/>
          <w:sz w:val="18"/>
          <w:szCs w:val="18"/>
        </w:rPr>
        <w:t>1</w:t>
      </w:r>
      <w:r w:rsidR="007B51AE" w:rsidRPr="00C44F58">
        <w:rPr>
          <w:rFonts w:eastAsia="黑体"/>
          <w:sz w:val="18"/>
          <w:szCs w:val="18"/>
        </w:rPr>
        <w:t xml:space="preserve">  </w:t>
      </w:r>
      <w:r w:rsidR="007B51AE" w:rsidRPr="00C44F58">
        <w:rPr>
          <w:rFonts w:eastAsia="黑体" w:hAnsi="黑体"/>
          <w:sz w:val="18"/>
          <w:szCs w:val="18"/>
        </w:rPr>
        <w:t>山东海域波高</w:t>
      </w:r>
      <w:r w:rsidR="007B51AE" w:rsidRPr="001B61B5">
        <w:rPr>
          <w:rFonts w:eastAsia="黑体"/>
          <w:b/>
          <w:i/>
          <w:sz w:val="18"/>
          <w:szCs w:val="18"/>
        </w:rPr>
        <w:t>H</w:t>
      </w:r>
      <w:r w:rsidR="007B51AE" w:rsidRPr="001B61B5">
        <w:rPr>
          <w:rFonts w:eastAsia="黑体"/>
          <w:b/>
          <w:sz w:val="18"/>
          <w:szCs w:val="18"/>
          <w:vertAlign w:val="subscript"/>
        </w:rPr>
        <w:t>i</w:t>
      </w:r>
      <w:r w:rsidR="007B51AE" w:rsidRPr="00C44F58">
        <w:rPr>
          <w:rFonts w:eastAsia="黑体" w:hAnsi="黑体"/>
          <w:sz w:val="18"/>
          <w:szCs w:val="18"/>
        </w:rPr>
        <w:t>和波周期</w:t>
      </w:r>
      <w:r w:rsidR="007B51AE" w:rsidRPr="00C44F58">
        <w:rPr>
          <w:rFonts w:eastAsia="黑体"/>
          <w:i/>
          <w:sz w:val="18"/>
          <w:szCs w:val="18"/>
        </w:rPr>
        <w:t>T</w:t>
      </w:r>
      <w:r w:rsidR="007B51AE" w:rsidRPr="00C44F58">
        <w:rPr>
          <w:rFonts w:eastAsia="黑体"/>
          <w:sz w:val="18"/>
          <w:szCs w:val="18"/>
          <w:vertAlign w:val="subscript"/>
        </w:rPr>
        <w:t>i</w:t>
      </w:r>
      <w:r w:rsidR="007B51AE" w:rsidRPr="00C44F58">
        <w:rPr>
          <w:rFonts w:eastAsia="黑体" w:hAnsi="黑体"/>
          <w:sz w:val="18"/>
          <w:szCs w:val="18"/>
        </w:rPr>
        <w:t>的联合概率分布</w:t>
      </w:r>
      <w:r w:rsidR="007B51AE" w:rsidRPr="001B61B5">
        <w:rPr>
          <w:rFonts w:eastAsia="黑体"/>
          <w:b/>
          <w:i/>
          <w:sz w:val="18"/>
          <w:szCs w:val="18"/>
        </w:rPr>
        <w:t>S</w:t>
      </w:r>
      <w:r w:rsidR="007B51AE" w:rsidRPr="001B61B5">
        <w:rPr>
          <w:rFonts w:eastAsia="黑体"/>
          <w:b/>
          <w:sz w:val="18"/>
          <w:szCs w:val="18"/>
          <w:vertAlign w:val="subscript"/>
        </w:rPr>
        <w:t>i</w:t>
      </w:r>
      <w:r w:rsidRPr="001B61B5">
        <w:rPr>
          <w:rFonts w:eastAsia="黑体"/>
          <w:b/>
          <w:sz w:val="18"/>
          <w:szCs w:val="18"/>
          <w:vertAlign w:val="subscript"/>
        </w:rPr>
        <w:t xml:space="preserve">   </w:t>
      </w:r>
      <w:r w:rsidRPr="00C44F58">
        <w:rPr>
          <w:rFonts w:eastAsia="黑体"/>
          <w:sz w:val="18"/>
          <w:szCs w:val="18"/>
          <w:vertAlign w:val="subscript"/>
        </w:rPr>
        <w:t xml:space="preserve">    </w:t>
      </w:r>
      <w:r w:rsidRPr="00C44F58">
        <w:rPr>
          <w:rFonts w:eastAsia="黑体"/>
          <w:b/>
          <w:sz w:val="18"/>
          <w:szCs w:val="18"/>
          <w:vertAlign w:val="subscript"/>
        </w:rPr>
        <w:t xml:space="preserve">                        </w:t>
      </w:r>
      <w:r w:rsidR="007B51AE" w:rsidRPr="00C44F58">
        <w:rPr>
          <w:color w:val="000000"/>
          <w:sz w:val="18"/>
          <w:szCs w:val="18"/>
        </w:rPr>
        <w:t>％</w:t>
      </w:r>
    </w:p>
    <w:tbl>
      <w:tblPr>
        <w:tblW w:w="0" w:type="auto"/>
        <w:jc w:val="center"/>
        <w:tblLayout w:type="fixed"/>
        <w:tblLook w:val="04A0"/>
      </w:tblPr>
      <w:tblGrid>
        <w:gridCol w:w="956"/>
        <w:gridCol w:w="531"/>
        <w:gridCol w:w="531"/>
        <w:gridCol w:w="621"/>
        <w:gridCol w:w="621"/>
        <w:gridCol w:w="621"/>
        <w:gridCol w:w="531"/>
        <w:gridCol w:w="531"/>
        <w:gridCol w:w="531"/>
        <w:gridCol w:w="531"/>
        <w:gridCol w:w="531"/>
        <w:gridCol w:w="531"/>
        <w:gridCol w:w="531"/>
        <w:gridCol w:w="531"/>
        <w:gridCol w:w="621"/>
      </w:tblGrid>
      <w:tr w:rsidR="00663779" w:rsidRPr="00C44F58" w:rsidTr="00C44F58">
        <w:trPr>
          <w:trHeight w:val="340"/>
          <w:jc w:val="center"/>
        </w:trPr>
        <w:tc>
          <w:tcPr>
            <w:tcW w:w="956"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i/>
                <w:color w:val="000000"/>
                <w:kern w:val="0"/>
                <w:sz w:val="18"/>
                <w:szCs w:val="18"/>
              </w:rPr>
              <w:t>H</w:t>
            </w:r>
            <w:r w:rsidRPr="00C44F58">
              <w:rPr>
                <w:color w:val="000000"/>
                <w:kern w:val="0"/>
                <w:sz w:val="18"/>
                <w:szCs w:val="18"/>
              </w:rPr>
              <w:t>(m)\</w:t>
            </w:r>
            <w:r w:rsidRPr="00C44F58">
              <w:rPr>
                <w:i/>
                <w:color w:val="000000"/>
                <w:kern w:val="0"/>
                <w:sz w:val="18"/>
                <w:szCs w:val="18"/>
              </w:rPr>
              <w:t>T</w:t>
            </w:r>
            <w:r w:rsidRPr="00C44F58">
              <w:rPr>
                <w:color w:val="000000"/>
                <w:kern w:val="0"/>
                <w:sz w:val="18"/>
                <w:szCs w:val="18"/>
              </w:rPr>
              <w:t>(s)</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w:t>
            </w:r>
          </w:p>
        </w:tc>
        <w:tc>
          <w:tcPr>
            <w:tcW w:w="62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4</w:t>
            </w:r>
          </w:p>
        </w:tc>
        <w:tc>
          <w:tcPr>
            <w:tcW w:w="62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w:t>
            </w:r>
          </w:p>
        </w:tc>
        <w:tc>
          <w:tcPr>
            <w:tcW w:w="62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6</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7</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8</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9</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10</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11</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12</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13</w:t>
            </w:r>
          </w:p>
        </w:tc>
        <w:tc>
          <w:tcPr>
            <w:tcW w:w="53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14</w:t>
            </w:r>
          </w:p>
        </w:tc>
        <w:tc>
          <w:tcPr>
            <w:tcW w:w="621" w:type="dxa"/>
            <w:tcBorders>
              <w:top w:val="single" w:sz="8" w:space="0" w:color="000000"/>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sum</w:t>
            </w:r>
          </w:p>
        </w:tc>
      </w:tr>
      <w:tr w:rsidR="00663779" w:rsidRPr="00C44F58" w:rsidTr="00C44F58">
        <w:trPr>
          <w:trHeight w:val="340"/>
          <w:jc w:val="center"/>
        </w:trPr>
        <w:tc>
          <w:tcPr>
            <w:tcW w:w="956"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0.25</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62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0.16</w:t>
            </w:r>
          </w:p>
        </w:tc>
        <w:tc>
          <w:tcPr>
            <w:tcW w:w="62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3.43</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12.27</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4.91</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0.43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21.07</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1.93</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14.88</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21.85</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11.22</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2.36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0.43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53.12</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0.56</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3.50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5.53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3.73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0.88</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0.39</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15.08</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0.43</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2.29</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0.88</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0.46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6.44</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0.88</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0.92</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2.55</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0.39</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1.05</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0.20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0.33</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4</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0.03</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0.16</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4.5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6</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6.5</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7</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621" w:type="dxa"/>
            <w:tcBorders>
              <w:top w:val="nil"/>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r>
      <w:tr w:rsidR="00663779" w:rsidRPr="00C44F58" w:rsidTr="00C44F58">
        <w:trPr>
          <w:trHeight w:val="340"/>
          <w:jc w:val="center"/>
        </w:trPr>
        <w:tc>
          <w:tcPr>
            <w:tcW w:w="956"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sum</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0.00</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5.43</w:t>
            </w:r>
          </w:p>
        </w:tc>
        <w:tc>
          <w:tcPr>
            <w:tcW w:w="62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27.90</w:t>
            </w:r>
          </w:p>
        </w:tc>
        <w:tc>
          <w:tcPr>
            <w:tcW w:w="62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30.68</w:t>
            </w:r>
          </w:p>
        </w:tc>
        <w:tc>
          <w:tcPr>
            <w:tcW w:w="62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19.56</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9.65</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3.63</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1.57</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0.88</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0.46</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0.10</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53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0.07</w:t>
            </w:r>
          </w:p>
        </w:tc>
        <w:tc>
          <w:tcPr>
            <w:tcW w:w="621" w:type="dxa"/>
            <w:tcBorders>
              <w:top w:val="nil"/>
              <w:bottom w:val="single" w:sz="8" w:space="0" w:color="000000"/>
            </w:tcBorders>
            <w:shd w:val="clear" w:color="auto" w:fill="auto"/>
            <w:vAlign w:val="center"/>
            <w:hideMark/>
          </w:tcPr>
          <w:p w:rsidR="00663779" w:rsidRPr="00C44F58" w:rsidRDefault="00663779" w:rsidP="00C44F58">
            <w:pPr>
              <w:widowControl/>
              <w:spacing w:line="0" w:lineRule="atLeast"/>
              <w:jc w:val="center"/>
              <w:rPr>
                <w:color w:val="000000"/>
                <w:kern w:val="0"/>
                <w:sz w:val="18"/>
                <w:szCs w:val="18"/>
              </w:rPr>
            </w:pPr>
            <w:r w:rsidRPr="00C44F58">
              <w:rPr>
                <w:color w:val="000000"/>
                <w:kern w:val="0"/>
                <w:sz w:val="18"/>
                <w:szCs w:val="18"/>
              </w:rPr>
              <w:t>100</w:t>
            </w:r>
          </w:p>
        </w:tc>
      </w:tr>
    </w:tbl>
    <w:p w:rsidR="007B3EDC" w:rsidRPr="00C44F58" w:rsidRDefault="009560C7" w:rsidP="002F5881">
      <w:pPr>
        <w:spacing w:beforeLines="80" w:afterLines="50"/>
        <w:outlineLvl w:val="0"/>
        <w:rPr>
          <w:sz w:val="28"/>
          <w:szCs w:val="28"/>
        </w:rPr>
      </w:pPr>
      <w:r w:rsidRPr="00C44F58">
        <w:rPr>
          <w:rFonts w:eastAsiaTheme="minorEastAsia"/>
          <w:sz w:val="28"/>
          <w:szCs w:val="28"/>
        </w:rPr>
        <w:t>3</w:t>
      </w:r>
      <w:r w:rsidRPr="00C44F58">
        <w:rPr>
          <w:sz w:val="28"/>
          <w:szCs w:val="28"/>
        </w:rPr>
        <w:t xml:space="preserve"> </w:t>
      </w:r>
      <w:r w:rsidR="00C44F58" w:rsidRPr="00C44F58">
        <w:rPr>
          <w:sz w:val="28"/>
          <w:szCs w:val="28"/>
        </w:rPr>
        <w:t xml:space="preserve"> </w:t>
      </w:r>
      <w:r w:rsidR="007B3EDC" w:rsidRPr="00C44F58">
        <w:rPr>
          <w:sz w:val="28"/>
          <w:szCs w:val="28"/>
        </w:rPr>
        <w:t>数学模型</w:t>
      </w:r>
    </w:p>
    <w:p w:rsidR="00441BAD" w:rsidRPr="00C44F58" w:rsidRDefault="00353E5C" w:rsidP="00662A92">
      <w:pPr>
        <w:ind w:firstLineChars="200" w:firstLine="420"/>
      </w:pPr>
      <w:r w:rsidRPr="00C44F58">
        <w:t>与</w:t>
      </w:r>
      <w:r w:rsidR="005F4029" w:rsidRPr="00C44F58">
        <w:t>波浪能浮子</w:t>
      </w:r>
      <w:r w:rsidRPr="00C44F58">
        <w:t>相比，平台的运动相对较小，为了减少初始设计的变量，假设平台固定。由于每个</w:t>
      </w:r>
      <w:r w:rsidR="005F4029" w:rsidRPr="00C44F58">
        <w:t>浮子</w:t>
      </w:r>
      <w:r w:rsidRPr="00C44F58">
        <w:t>仅做垂荡自由度方向的运动，第</w:t>
      </w:r>
      <w:proofErr w:type="spellStart"/>
      <w:r w:rsidRPr="00C44F58">
        <w:rPr>
          <w:i/>
        </w:rPr>
        <w:t>i</w:t>
      </w:r>
      <w:proofErr w:type="spellEnd"/>
      <w:proofErr w:type="gramStart"/>
      <w:r w:rsidRPr="00C44F58">
        <w:t>个</w:t>
      </w:r>
      <w:proofErr w:type="gramEnd"/>
      <w:r w:rsidR="005F4029" w:rsidRPr="00C44F58">
        <w:t>浮子</w:t>
      </w:r>
      <w:r w:rsidRPr="00C44F58">
        <w:t>的运动方程</w:t>
      </w:r>
      <w:r w:rsidR="005F4029" w:rsidRPr="00C44F58">
        <w:t>为：</w:t>
      </w:r>
    </w:p>
    <w:p w:rsidR="00A9287A" w:rsidRPr="00C44F58" w:rsidRDefault="008F24C5" w:rsidP="00662A92">
      <w:pPr>
        <w:jc w:val="right"/>
        <w:rPr>
          <w:szCs w:val="21"/>
          <w:lang w:val="en-GB"/>
        </w:rPr>
      </w:pPr>
      <w:r w:rsidRPr="00C44F58">
        <w:rPr>
          <w:position w:val="-28"/>
          <w:szCs w:val="21"/>
        </w:rPr>
        <w:object w:dxaOrig="78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pt;height:32.8pt" o:ole="">
            <v:imagedata r:id="rId11" o:title=""/>
          </v:shape>
          <o:OLEObject Type="Embed" ProgID="Equation.DSMT4" ShapeID="_x0000_i1025" DrawAspect="Content" ObjectID="_1626512310" r:id="rId12"/>
        </w:object>
      </w:r>
      <w:r w:rsidR="00C44F58" w:rsidRPr="00C44F58">
        <w:rPr>
          <w:szCs w:val="21"/>
        </w:rPr>
        <w:t xml:space="preserve"> </w:t>
      </w:r>
      <w:r w:rsidR="001B61B5">
        <w:rPr>
          <w:rFonts w:hint="eastAsia"/>
          <w:szCs w:val="21"/>
        </w:rPr>
        <w:t>（</w:t>
      </w:r>
      <w:r w:rsidR="001B61B5">
        <w:rPr>
          <w:rFonts w:hint="eastAsia"/>
          <w:szCs w:val="21"/>
        </w:rPr>
        <w:t>1</w:t>
      </w:r>
      <w:r w:rsidR="001B61B5">
        <w:rPr>
          <w:rFonts w:hint="eastAsia"/>
          <w:szCs w:val="21"/>
        </w:rPr>
        <w:t>）</w:t>
      </w:r>
    </w:p>
    <w:p w:rsidR="002870F0" w:rsidRPr="00C44F58" w:rsidRDefault="002870F0" w:rsidP="00662A92">
      <w:pPr>
        <w:rPr>
          <w:color w:val="FF0000"/>
          <w:szCs w:val="21"/>
        </w:rPr>
      </w:pPr>
      <w:r w:rsidRPr="00C44F58">
        <w:t>式中</w:t>
      </w:r>
      <w:r w:rsidR="00FA1457" w:rsidRPr="00C44F58">
        <w:t>，</w:t>
      </w:r>
      <w:r w:rsidR="007B3EDC" w:rsidRPr="00C44F58">
        <w:t>水动力系数采用高阶边界元计算，</w:t>
      </w:r>
      <w:proofErr w:type="spellStart"/>
      <w:r w:rsidR="00A962DB" w:rsidRPr="00C44F58">
        <w:rPr>
          <w:rFonts w:eastAsia="仿宋"/>
          <w:i/>
        </w:rPr>
        <w:t>μ</w:t>
      </w:r>
      <w:r w:rsidR="00A962DB" w:rsidRPr="00C44F58">
        <w:rPr>
          <w:rFonts w:eastAsia="仿宋"/>
          <w:vertAlign w:val="subscript"/>
        </w:rPr>
        <w:t>vis</w:t>
      </w:r>
      <w:r w:rsidR="00A962DB" w:rsidRPr="00C44F58">
        <w:rPr>
          <w:rFonts w:eastAsia="仿宋"/>
          <w:i/>
          <w:vertAlign w:val="subscript"/>
        </w:rPr>
        <w:t>,i</w:t>
      </w:r>
      <w:proofErr w:type="spellEnd"/>
      <w:r w:rsidR="00A962DB" w:rsidRPr="00C44F58">
        <w:t>和</w:t>
      </w:r>
      <w:proofErr w:type="spellStart"/>
      <w:r w:rsidR="00A962DB" w:rsidRPr="00C44F58">
        <w:rPr>
          <w:i/>
        </w:rPr>
        <w:t>λ</w:t>
      </w:r>
      <w:r w:rsidR="00A962DB" w:rsidRPr="00C44F58">
        <w:rPr>
          <w:vertAlign w:val="subscript"/>
        </w:rPr>
        <w:t>vis</w:t>
      </w:r>
      <w:r w:rsidR="00A962DB" w:rsidRPr="00C44F58">
        <w:rPr>
          <w:i/>
          <w:vertAlign w:val="subscript"/>
        </w:rPr>
        <w:t>,i</w:t>
      </w:r>
      <w:proofErr w:type="spellEnd"/>
      <w:r w:rsidR="00F43F8A" w:rsidRPr="00C44F58">
        <w:t>黏</w:t>
      </w:r>
      <w:r w:rsidR="007B3EDC" w:rsidRPr="00C44F58">
        <w:t>性效应</w:t>
      </w:r>
      <w:r w:rsidRPr="00C44F58">
        <w:t>可以</w:t>
      </w:r>
      <w:r w:rsidR="00353E5C" w:rsidRPr="00C44F58">
        <w:t>通过自由衰减实验</w:t>
      </w:r>
      <w:r w:rsidR="00EE6992" w:rsidRPr="00C44F58">
        <w:t>进行</w:t>
      </w:r>
      <w:r w:rsidR="00353E5C" w:rsidRPr="00C44F58">
        <w:t>修正</w:t>
      </w:r>
      <w:r w:rsidR="007B3EDC" w:rsidRPr="00C44F58">
        <w:rPr>
          <w:vertAlign w:val="superscript"/>
        </w:rPr>
        <w:t>[</w:t>
      </w:r>
      <w:r w:rsidR="00F43F8A" w:rsidRPr="00C44F58">
        <w:rPr>
          <w:vertAlign w:val="superscript"/>
        </w:rPr>
        <w:t>4</w:t>
      </w:r>
      <w:r w:rsidR="007B3EDC" w:rsidRPr="00C44F58">
        <w:rPr>
          <w:vertAlign w:val="superscript"/>
        </w:rPr>
        <w:t>]</w:t>
      </w:r>
      <w:r w:rsidR="00FA1457" w:rsidRPr="00C44F58">
        <w:t>。</w:t>
      </w:r>
      <w:r w:rsidR="00B05764" w:rsidRPr="00C44F58">
        <w:rPr>
          <w:i/>
        </w:rPr>
        <w:t>m</w:t>
      </w:r>
      <w:r w:rsidR="008F24C5" w:rsidRPr="00C44F58">
        <w:t>为质量，</w:t>
      </w:r>
      <w:proofErr w:type="spellStart"/>
      <w:r w:rsidR="008F24C5" w:rsidRPr="00C44F58">
        <w:rPr>
          <w:rFonts w:eastAsia="仿宋"/>
          <w:i/>
        </w:rPr>
        <w:t>μ</w:t>
      </w:r>
      <w:r w:rsidR="00A962DB" w:rsidRPr="00C44F58">
        <w:rPr>
          <w:rFonts w:eastAsia="仿宋"/>
          <w:i/>
          <w:vertAlign w:val="subscript"/>
        </w:rPr>
        <w:t>ii</w:t>
      </w:r>
      <w:proofErr w:type="spellEnd"/>
      <w:r w:rsidR="00A962DB" w:rsidRPr="00C44F58">
        <w:t>和</w:t>
      </w:r>
      <w:proofErr w:type="spellStart"/>
      <w:r w:rsidR="00A962DB" w:rsidRPr="00C44F58">
        <w:rPr>
          <w:i/>
        </w:rPr>
        <w:t>λ</w:t>
      </w:r>
      <w:r w:rsidR="00A962DB" w:rsidRPr="00C44F58">
        <w:rPr>
          <w:i/>
          <w:vertAlign w:val="subscript"/>
        </w:rPr>
        <w:t>ii</w:t>
      </w:r>
      <w:proofErr w:type="spellEnd"/>
      <w:r w:rsidR="00A962DB" w:rsidRPr="00C44F58">
        <w:t>分别为第</w:t>
      </w:r>
      <w:proofErr w:type="spellStart"/>
      <w:r w:rsidR="00A962DB" w:rsidRPr="00C44F58">
        <w:rPr>
          <w:i/>
        </w:rPr>
        <w:t>i</w:t>
      </w:r>
      <w:proofErr w:type="spellEnd"/>
      <w:proofErr w:type="gramStart"/>
      <w:r w:rsidR="00A962DB" w:rsidRPr="00C44F58">
        <w:t>个</w:t>
      </w:r>
      <w:proofErr w:type="gramEnd"/>
      <w:r w:rsidR="00A962DB" w:rsidRPr="00C44F58">
        <w:t>物体垂荡自由度上</w:t>
      </w:r>
      <w:r w:rsidR="008F24C5" w:rsidRPr="00C44F58">
        <w:t>附加质量</w:t>
      </w:r>
      <w:r w:rsidR="00A962DB" w:rsidRPr="00C44F58">
        <w:t>和</w:t>
      </w:r>
      <w:r w:rsidR="008F24C5" w:rsidRPr="00C44F58">
        <w:t>辐射阻尼，</w:t>
      </w:r>
      <w:proofErr w:type="spellStart"/>
      <w:r w:rsidR="008F24C5" w:rsidRPr="00C44F58">
        <w:rPr>
          <w:i/>
          <w:color w:val="000000"/>
          <w:szCs w:val="21"/>
        </w:rPr>
        <w:t>b</w:t>
      </w:r>
      <w:r w:rsidR="008F24C5" w:rsidRPr="00C44F58">
        <w:rPr>
          <w:color w:val="000000"/>
          <w:szCs w:val="21"/>
          <w:vertAlign w:val="subscript"/>
        </w:rPr>
        <w:t>opt</w:t>
      </w:r>
      <w:proofErr w:type="spellEnd"/>
      <w:r w:rsidR="008F24C5" w:rsidRPr="00C44F58">
        <w:rPr>
          <w:color w:val="000000"/>
          <w:szCs w:val="21"/>
          <w:vertAlign w:val="subscript"/>
        </w:rPr>
        <w:t>，</w:t>
      </w:r>
      <w:proofErr w:type="spellStart"/>
      <w:r w:rsidR="008F24C5" w:rsidRPr="00C44F58">
        <w:rPr>
          <w:i/>
          <w:color w:val="000000"/>
          <w:szCs w:val="21"/>
          <w:vertAlign w:val="subscript"/>
        </w:rPr>
        <w:t>i</w:t>
      </w:r>
      <w:proofErr w:type="spellEnd"/>
      <w:r w:rsidR="008F24C5" w:rsidRPr="00C44F58">
        <w:rPr>
          <w:color w:val="000000"/>
        </w:rPr>
        <w:t>为</w:t>
      </w:r>
      <w:r w:rsidR="00A962DB" w:rsidRPr="00C44F58">
        <w:t>第</w:t>
      </w:r>
      <w:proofErr w:type="spellStart"/>
      <w:r w:rsidR="00A962DB" w:rsidRPr="00C44F58">
        <w:rPr>
          <w:i/>
        </w:rPr>
        <w:t>i</w:t>
      </w:r>
      <w:proofErr w:type="spellEnd"/>
      <w:proofErr w:type="gramStart"/>
      <w:r w:rsidR="00A962DB" w:rsidRPr="00C44F58">
        <w:t>个</w:t>
      </w:r>
      <w:proofErr w:type="gramEnd"/>
      <w:r w:rsidR="00A962DB" w:rsidRPr="00C44F58">
        <w:t>物体的</w:t>
      </w:r>
      <w:r w:rsidR="008F24C5" w:rsidRPr="00C44F58">
        <w:rPr>
          <w:color w:val="000000"/>
        </w:rPr>
        <w:t>发电阻尼，</w:t>
      </w:r>
      <w:proofErr w:type="spellStart"/>
      <w:r w:rsidR="008F24C5" w:rsidRPr="00C44F58">
        <w:rPr>
          <w:i/>
          <w:color w:val="000000"/>
          <w:szCs w:val="21"/>
        </w:rPr>
        <w:t>k</w:t>
      </w:r>
      <w:r w:rsidR="008F24C5" w:rsidRPr="00C44F58">
        <w:rPr>
          <w:color w:val="000000"/>
          <w:szCs w:val="21"/>
          <w:vertAlign w:val="subscript"/>
        </w:rPr>
        <w:t>opt</w:t>
      </w:r>
      <w:proofErr w:type="spellEnd"/>
      <w:r w:rsidR="008F24C5" w:rsidRPr="00C44F58">
        <w:rPr>
          <w:color w:val="000000"/>
          <w:szCs w:val="21"/>
          <w:vertAlign w:val="subscript"/>
        </w:rPr>
        <w:t>，</w:t>
      </w:r>
      <w:proofErr w:type="spellStart"/>
      <w:r w:rsidR="008F24C5" w:rsidRPr="00C44F58">
        <w:rPr>
          <w:i/>
          <w:color w:val="000000"/>
          <w:szCs w:val="21"/>
          <w:vertAlign w:val="subscript"/>
        </w:rPr>
        <w:t>i</w:t>
      </w:r>
      <w:proofErr w:type="spellEnd"/>
      <w:r w:rsidR="008F24C5" w:rsidRPr="00C44F58">
        <w:rPr>
          <w:color w:val="000000"/>
        </w:rPr>
        <w:t>为</w:t>
      </w:r>
      <w:r w:rsidR="00A962DB" w:rsidRPr="00C44F58">
        <w:t>第</w:t>
      </w:r>
      <w:proofErr w:type="spellStart"/>
      <w:r w:rsidR="00A962DB" w:rsidRPr="00C44F58">
        <w:rPr>
          <w:i/>
        </w:rPr>
        <w:t>i</w:t>
      </w:r>
      <w:proofErr w:type="spellEnd"/>
      <w:proofErr w:type="gramStart"/>
      <w:r w:rsidR="00A962DB" w:rsidRPr="00C44F58">
        <w:t>个</w:t>
      </w:r>
      <w:proofErr w:type="gramEnd"/>
      <w:r w:rsidR="00A962DB" w:rsidRPr="00C44F58">
        <w:t>物体的</w:t>
      </w:r>
      <w:r w:rsidR="008F24C5" w:rsidRPr="00C44F58">
        <w:rPr>
          <w:color w:val="000000"/>
        </w:rPr>
        <w:t>PTO</w:t>
      </w:r>
      <w:r w:rsidR="008F24C5" w:rsidRPr="00C44F58">
        <w:rPr>
          <w:color w:val="000000"/>
        </w:rPr>
        <w:t>刚度，</w:t>
      </w:r>
      <w:proofErr w:type="spellStart"/>
      <w:r w:rsidR="00B05764" w:rsidRPr="00C44F58">
        <w:rPr>
          <w:i/>
          <w:color w:val="000000"/>
        </w:rPr>
        <w:t>C</w:t>
      </w:r>
      <w:r w:rsidR="00A962DB" w:rsidRPr="00C44F58">
        <w:rPr>
          <w:i/>
          <w:color w:val="000000"/>
          <w:vertAlign w:val="subscript"/>
        </w:rPr>
        <w:t>i</w:t>
      </w:r>
      <w:proofErr w:type="spellEnd"/>
      <w:r w:rsidR="00B05764" w:rsidRPr="00C44F58">
        <w:rPr>
          <w:color w:val="000000"/>
        </w:rPr>
        <w:t>为</w:t>
      </w:r>
      <w:r w:rsidR="00A962DB" w:rsidRPr="00C44F58">
        <w:t>第</w:t>
      </w:r>
      <w:proofErr w:type="spellStart"/>
      <w:r w:rsidR="00A962DB" w:rsidRPr="00C44F58">
        <w:rPr>
          <w:i/>
        </w:rPr>
        <w:t>i</w:t>
      </w:r>
      <w:proofErr w:type="spellEnd"/>
      <w:proofErr w:type="gramStart"/>
      <w:r w:rsidR="00A962DB" w:rsidRPr="00C44F58">
        <w:t>个</w:t>
      </w:r>
      <w:proofErr w:type="gramEnd"/>
      <w:r w:rsidR="00A962DB" w:rsidRPr="00C44F58">
        <w:t>物体的垂向</w:t>
      </w:r>
      <w:r w:rsidR="00B05764" w:rsidRPr="00C44F58">
        <w:rPr>
          <w:color w:val="000000"/>
        </w:rPr>
        <w:t>恢复力，</w:t>
      </w:r>
      <w:proofErr w:type="spellStart"/>
      <w:r w:rsidR="00B05764" w:rsidRPr="00C44F58">
        <w:rPr>
          <w:i/>
          <w:color w:val="000000"/>
        </w:rPr>
        <w:t>z</w:t>
      </w:r>
      <w:r w:rsidR="00A962DB" w:rsidRPr="00C44F58">
        <w:rPr>
          <w:i/>
          <w:color w:val="000000"/>
          <w:vertAlign w:val="subscript"/>
        </w:rPr>
        <w:t>i</w:t>
      </w:r>
      <w:proofErr w:type="spellEnd"/>
      <w:r w:rsidR="00B05764" w:rsidRPr="00C44F58">
        <w:rPr>
          <w:color w:val="000000"/>
        </w:rPr>
        <w:t>为</w:t>
      </w:r>
      <w:r w:rsidR="00A962DB" w:rsidRPr="00C44F58">
        <w:t>第</w:t>
      </w:r>
      <w:proofErr w:type="spellStart"/>
      <w:r w:rsidR="00A962DB" w:rsidRPr="00C44F58">
        <w:rPr>
          <w:i/>
        </w:rPr>
        <w:t>i</w:t>
      </w:r>
      <w:proofErr w:type="spellEnd"/>
      <w:proofErr w:type="gramStart"/>
      <w:r w:rsidR="00A962DB" w:rsidRPr="00C44F58">
        <w:t>个</w:t>
      </w:r>
      <w:proofErr w:type="gramEnd"/>
      <w:r w:rsidR="00A962DB" w:rsidRPr="00C44F58">
        <w:t>物体与平台</w:t>
      </w:r>
      <w:r w:rsidR="00B05764" w:rsidRPr="00C44F58">
        <w:rPr>
          <w:color w:val="000000"/>
        </w:rPr>
        <w:t>相对位移，</w:t>
      </w:r>
      <w:proofErr w:type="spellStart"/>
      <w:r w:rsidR="00B05764" w:rsidRPr="00C44F58">
        <w:rPr>
          <w:i/>
          <w:color w:val="000000"/>
        </w:rPr>
        <w:t>F</w:t>
      </w:r>
      <w:r w:rsidR="00B05764" w:rsidRPr="00C44F58">
        <w:rPr>
          <w:color w:val="000000"/>
          <w:vertAlign w:val="subscript"/>
        </w:rPr>
        <w:t>ex,</w:t>
      </w:r>
      <w:r w:rsidR="00B05764" w:rsidRPr="00C44F58">
        <w:rPr>
          <w:i/>
          <w:color w:val="000000"/>
          <w:vertAlign w:val="subscript"/>
        </w:rPr>
        <w:t>i</w:t>
      </w:r>
      <w:proofErr w:type="spellEnd"/>
      <w:r w:rsidR="00B05764" w:rsidRPr="00C44F58">
        <w:rPr>
          <w:color w:val="000000"/>
        </w:rPr>
        <w:t>为波浪激振力。</w:t>
      </w:r>
    </w:p>
    <w:p w:rsidR="00353E5C" w:rsidRPr="00C44F58" w:rsidRDefault="002870F0" w:rsidP="00662A92">
      <w:pPr>
        <w:ind w:firstLineChars="200" w:firstLine="420"/>
        <w:rPr>
          <w:szCs w:val="21"/>
        </w:rPr>
      </w:pPr>
      <w:r w:rsidRPr="00C44F58">
        <w:rPr>
          <w:szCs w:val="21"/>
        </w:rPr>
        <w:t>第</w:t>
      </w:r>
      <w:proofErr w:type="spellStart"/>
      <w:r w:rsidRPr="00C44F58">
        <w:rPr>
          <w:i/>
          <w:szCs w:val="21"/>
        </w:rPr>
        <w:t>i</w:t>
      </w:r>
      <w:proofErr w:type="spellEnd"/>
      <w:proofErr w:type="gramStart"/>
      <w:r w:rsidRPr="00C44F58">
        <w:rPr>
          <w:szCs w:val="21"/>
        </w:rPr>
        <w:t>个</w:t>
      </w:r>
      <w:proofErr w:type="gramEnd"/>
      <w:r w:rsidR="002D5800" w:rsidRPr="00C44F58">
        <w:rPr>
          <w:szCs w:val="21"/>
        </w:rPr>
        <w:t>物体</w:t>
      </w:r>
      <w:r w:rsidRPr="00C44F58">
        <w:rPr>
          <w:szCs w:val="21"/>
        </w:rPr>
        <w:t>的</w:t>
      </w:r>
      <w:r w:rsidR="005F4029" w:rsidRPr="00C44F58">
        <w:rPr>
          <w:szCs w:val="21"/>
        </w:rPr>
        <w:t>垂荡</w:t>
      </w:r>
      <w:r w:rsidRPr="00C44F58">
        <w:rPr>
          <w:szCs w:val="21"/>
        </w:rPr>
        <w:t>固有频率可写为</w:t>
      </w:r>
      <w:r w:rsidRPr="00C44F58">
        <w:rPr>
          <w:szCs w:val="21"/>
          <w:vertAlign w:val="superscript"/>
        </w:rPr>
        <w:t>[</w:t>
      </w:r>
      <w:r w:rsidR="00C65AF9" w:rsidRPr="00C44F58">
        <w:rPr>
          <w:vertAlign w:val="superscript"/>
        </w:rPr>
        <w:t>5</w:t>
      </w:r>
      <w:r w:rsidRPr="00C44F58">
        <w:rPr>
          <w:vertAlign w:val="superscript"/>
        </w:rPr>
        <w:t>]</w:t>
      </w:r>
      <w:r w:rsidR="00FA1457" w:rsidRPr="00C44F58">
        <w:rPr>
          <w:szCs w:val="21"/>
        </w:rPr>
        <w:t>：</w:t>
      </w:r>
    </w:p>
    <w:p w:rsidR="006B5EA0" w:rsidRPr="00C44F58" w:rsidRDefault="006B5EA0" w:rsidP="00C44F58">
      <w:pPr>
        <w:tabs>
          <w:tab w:val="left" w:pos="2552"/>
        </w:tabs>
        <w:jc w:val="right"/>
        <w:rPr>
          <w:color w:val="000000"/>
          <w:szCs w:val="21"/>
          <w:lang w:val="en-GB"/>
        </w:rPr>
      </w:pPr>
      <w:r w:rsidRPr="00C44F58">
        <w:rPr>
          <w:color w:val="000000"/>
          <w:position w:val="-30"/>
          <w:szCs w:val="21"/>
          <w:lang w:val="en-GB"/>
        </w:rPr>
        <w:object w:dxaOrig="1840" w:dyaOrig="700">
          <v:shape id="_x0000_i1026" type="#_x0000_t75" style="width:89.75pt;height:33.85pt" o:ole="">
            <v:imagedata r:id="rId13" o:title=""/>
          </v:shape>
          <o:OLEObject Type="Embed" ProgID="Equation.DSMT4" ShapeID="_x0000_i1026" DrawAspect="Content" ObjectID="_1626512311" r:id="rId14"/>
        </w:object>
      </w:r>
      <w:r w:rsidRPr="00C44F58">
        <w:rPr>
          <w:color w:val="000000"/>
          <w:szCs w:val="21"/>
          <w:lang w:val="en-GB"/>
        </w:rPr>
        <w:t xml:space="preserve">                  </w:t>
      </w:r>
      <w:r w:rsidR="00C44F58" w:rsidRPr="00C44F58">
        <w:rPr>
          <w:color w:val="000000"/>
          <w:szCs w:val="21"/>
          <w:lang w:val="en-GB"/>
        </w:rPr>
        <w:t xml:space="preserve">              </w:t>
      </w:r>
      <w:r w:rsidR="001B61B5">
        <w:rPr>
          <w:color w:val="000000"/>
          <w:szCs w:val="21"/>
          <w:lang w:val="en-GB"/>
        </w:rPr>
        <w:t xml:space="preserve">      </w:t>
      </w:r>
      <w:r w:rsidRPr="00C44F58">
        <w:rPr>
          <w:color w:val="000000"/>
          <w:szCs w:val="21"/>
          <w:lang w:val="en-GB"/>
        </w:rPr>
        <w:t xml:space="preserve">  </w:t>
      </w:r>
      <w:r w:rsidR="001B61B5">
        <w:rPr>
          <w:rFonts w:hint="eastAsia"/>
          <w:color w:val="000000"/>
          <w:szCs w:val="21"/>
          <w:lang w:val="en-GB"/>
        </w:rPr>
        <w:t>（</w:t>
      </w:r>
      <w:r w:rsidR="001B61B5">
        <w:rPr>
          <w:rFonts w:hint="eastAsia"/>
          <w:color w:val="000000"/>
          <w:szCs w:val="21"/>
          <w:lang w:val="en-GB"/>
        </w:rPr>
        <w:t>2</w:t>
      </w:r>
      <w:r w:rsidR="001B61B5">
        <w:rPr>
          <w:rFonts w:hint="eastAsia"/>
          <w:color w:val="000000"/>
          <w:szCs w:val="21"/>
          <w:lang w:val="en-GB"/>
        </w:rPr>
        <w:t>）</w:t>
      </w:r>
    </w:p>
    <w:p w:rsidR="002D5800" w:rsidRPr="00C44F58" w:rsidRDefault="002D5800" w:rsidP="00662A92">
      <w:pPr>
        <w:ind w:firstLineChars="200" w:firstLine="420"/>
        <w:rPr>
          <w:szCs w:val="21"/>
        </w:rPr>
      </w:pPr>
      <w:r w:rsidRPr="00C44F58">
        <w:rPr>
          <w:szCs w:val="21"/>
        </w:rPr>
        <w:t>对于仅具有单一运动自由度的单体，第</w:t>
      </w:r>
      <w:proofErr w:type="spellStart"/>
      <w:r w:rsidRPr="00C44F58">
        <w:rPr>
          <w:i/>
          <w:szCs w:val="21"/>
        </w:rPr>
        <w:t>i</w:t>
      </w:r>
      <w:proofErr w:type="spellEnd"/>
      <w:proofErr w:type="gramStart"/>
      <w:r w:rsidRPr="00C44F58">
        <w:rPr>
          <w:szCs w:val="21"/>
        </w:rPr>
        <w:t>个</w:t>
      </w:r>
      <w:proofErr w:type="gramEnd"/>
      <w:r w:rsidRPr="00C44F58">
        <w:rPr>
          <w:szCs w:val="21"/>
        </w:rPr>
        <w:t>物体的最佳阻尼系数</w:t>
      </w:r>
      <w:proofErr w:type="spellStart"/>
      <w:r w:rsidRPr="00C44F58">
        <w:rPr>
          <w:i/>
          <w:szCs w:val="21"/>
        </w:rPr>
        <w:t>b</w:t>
      </w:r>
      <w:r w:rsidRPr="00C44F58">
        <w:rPr>
          <w:szCs w:val="21"/>
          <w:vertAlign w:val="subscript"/>
        </w:rPr>
        <w:t>opt</w:t>
      </w:r>
      <w:proofErr w:type="spellEnd"/>
      <w:r w:rsidRPr="00C44F58">
        <w:rPr>
          <w:szCs w:val="21"/>
          <w:vertAlign w:val="subscript"/>
        </w:rPr>
        <w:t>，</w:t>
      </w:r>
      <w:proofErr w:type="spellStart"/>
      <w:r w:rsidRPr="00C44F58">
        <w:rPr>
          <w:szCs w:val="21"/>
          <w:vertAlign w:val="subscript"/>
        </w:rPr>
        <w:t>i</w:t>
      </w:r>
      <w:proofErr w:type="spellEnd"/>
      <w:r w:rsidRPr="00C44F58">
        <w:rPr>
          <w:szCs w:val="21"/>
        </w:rPr>
        <w:t>可写为</w:t>
      </w:r>
      <w:r w:rsidRPr="00C44F58">
        <w:rPr>
          <w:color w:val="0000FF"/>
          <w:vertAlign w:val="superscript"/>
        </w:rPr>
        <w:t>[</w:t>
      </w:r>
      <w:r w:rsidR="00C65AF9" w:rsidRPr="00C44F58">
        <w:rPr>
          <w:color w:val="0000FF"/>
          <w:vertAlign w:val="superscript"/>
        </w:rPr>
        <w:t>5</w:t>
      </w:r>
      <w:r w:rsidRPr="00C44F58">
        <w:rPr>
          <w:color w:val="0000FF"/>
          <w:vertAlign w:val="superscript"/>
        </w:rPr>
        <w:t>]</w:t>
      </w:r>
      <w:r w:rsidR="00FA1457" w:rsidRPr="00C44F58">
        <w:rPr>
          <w:szCs w:val="21"/>
        </w:rPr>
        <w:t>：</w:t>
      </w:r>
    </w:p>
    <w:p w:rsidR="00A9287A" w:rsidRPr="00C44F58" w:rsidRDefault="006B5EA0" w:rsidP="00C44F58">
      <w:pPr>
        <w:tabs>
          <w:tab w:val="left" w:pos="2410"/>
        </w:tabs>
        <w:jc w:val="right"/>
        <w:rPr>
          <w:color w:val="000000"/>
          <w:szCs w:val="21"/>
          <w:lang w:val="en-GB"/>
        </w:rPr>
      </w:pPr>
      <w:r w:rsidRPr="00C44F58">
        <w:rPr>
          <w:color w:val="000000"/>
          <w:position w:val="-24"/>
          <w:szCs w:val="21"/>
        </w:rPr>
        <w:object w:dxaOrig="3460" w:dyaOrig="680">
          <v:shape id="_x0000_i1027" type="#_x0000_t75" style="width:172.5pt;height:33.85pt" o:ole="">
            <v:imagedata r:id="rId15" o:title=""/>
          </v:shape>
          <o:OLEObject Type="Embed" ProgID="Equation.DSMT4" ShapeID="_x0000_i1027" DrawAspect="Content" ObjectID="_1626512312" r:id="rId16"/>
        </w:object>
      </w:r>
      <w:r w:rsidR="00A9287A" w:rsidRPr="00C44F58">
        <w:rPr>
          <w:color w:val="000000"/>
          <w:szCs w:val="21"/>
          <w:lang w:val="en-GB"/>
        </w:rPr>
        <w:t xml:space="preserve">     </w:t>
      </w:r>
      <w:r w:rsidR="00C44F58" w:rsidRPr="00C44F58">
        <w:rPr>
          <w:color w:val="000000"/>
          <w:szCs w:val="21"/>
          <w:lang w:val="en-GB"/>
        </w:rPr>
        <w:t xml:space="preserve">        </w:t>
      </w:r>
      <w:r w:rsidR="00A9287A" w:rsidRPr="00C44F58">
        <w:rPr>
          <w:color w:val="000000"/>
          <w:szCs w:val="21"/>
          <w:lang w:val="en-GB"/>
        </w:rPr>
        <w:t xml:space="preserve">           </w:t>
      </w:r>
      <w:r w:rsidR="001B61B5">
        <w:rPr>
          <w:rFonts w:hint="eastAsia"/>
          <w:color w:val="000000"/>
          <w:szCs w:val="21"/>
          <w:lang w:val="en-GB"/>
        </w:rPr>
        <w:t>（</w:t>
      </w:r>
      <w:r w:rsidR="001B61B5">
        <w:rPr>
          <w:rFonts w:hint="eastAsia"/>
          <w:color w:val="000000"/>
          <w:szCs w:val="21"/>
          <w:lang w:val="en-GB"/>
        </w:rPr>
        <w:t>3</w:t>
      </w:r>
      <w:r w:rsidR="001B61B5">
        <w:rPr>
          <w:rFonts w:hint="eastAsia"/>
          <w:color w:val="000000"/>
          <w:szCs w:val="21"/>
          <w:lang w:val="en-GB"/>
        </w:rPr>
        <w:t>）</w:t>
      </w:r>
    </w:p>
    <w:p w:rsidR="002D5800" w:rsidRPr="00C44F58" w:rsidRDefault="001A7750" w:rsidP="00662A92">
      <w:pPr>
        <w:ind w:firstLineChars="200" w:firstLine="420"/>
        <w:rPr>
          <w:szCs w:val="21"/>
        </w:rPr>
      </w:pPr>
      <w:r w:rsidRPr="00C44F58">
        <w:rPr>
          <w:szCs w:val="21"/>
        </w:rPr>
        <w:t>由第</w:t>
      </w:r>
      <w:proofErr w:type="spellStart"/>
      <w:r w:rsidRPr="00C44F58">
        <w:rPr>
          <w:i/>
          <w:szCs w:val="21"/>
        </w:rPr>
        <w:t>i</w:t>
      </w:r>
      <w:proofErr w:type="spellEnd"/>
      <w:proofErr w:type="gramStart"/>
      <w:r w:rsidRPr="00C44F58">
        <w:rPr>
          <w:szCs w:val="21"/>
        </w:rPr>
        <w:t>个</w:t>
      </w:r>
      <w:proofErr w:type="gramEnd"/>
      <w:r w:rsidR="005F4029" w:rsidRPr="00C44F58">
        <w:rPr>
          <w:szCs w:val="21"/>
        </w:rPr>
        <w:t>浮子</w:t>
      </w:r>
      <w:r w:rsidRPr="00C44F58">
        <w:rPr>
          <w:szCs w:val="21"/>
        </w:rPr>
        <w:t>产生的功率</w:t>
      </w:r>
      <w:r w:rsidRPr="00C44F58">
        <w:rPr>
          <w:i/>
          <w:szCs w:val="21"/>
        </w:rPr>
        <w:t>P</w:t>
      </w:r>
      <w:r w:rsidRPr="00C44F58">
        <w:rPr>
          <w:i/>
          <w:szCs w:val="21"/>
          <w:vertAlign w:val="subscript"/>
        </w:rPr>
        <w:t>i</w:t>
      </w:r>
      <w:r w:rsidRPr="00C44F58">
        <w:rPr>
          <w:szCs w:val="21"/>
        </w:rPr>
        <w:t>(</w:t>
      </w:r>
      <w:r w:rsidRPr="00C44F58">
        <w:rPr>
          <w:i/>
          <w:szCs w:val="21"/>
        </w:rPr>
        <w:t>ω</w:t>
      </w:r>
      <w:r w:rsidRPr="00C44F58">
        <w:rPr>
          <w:szCs w:val="21"/>
        </w:rPr>
        <w:t>)</w:t>
      </w:r>
      <w:r w:rsidR="00662A92" w:rsidRPr="00C44F58">
        <w:rPr>
          <w:szCs w:val="21"/>
        </w:rPr>
        <w:t>和</w:t>
      </w:r>
      <w:r w:rsidR="005F4029" w:rsidRPr="00C44F58">
        <w:rPr>
          <w:szCs w:val="21"/>
        </w:rPr>
        <w:t>浮子</w:t>
      </w:r>
      <w:r w:rsidR="00662A92" w:rsidRPr="00C44F58">
        <w:rPr>
          <w:szCs w:val="21"/>
        </w:rPr>
        <w:t>阵列的总功率</w:t>
      </w:r>
      <w:proofErr w:type="spellStart"/>
      <w:r w:rsidR="00662A92" w:rsidRPr="00C44F58">
        <w:rPr>
          <w:i/>
          <w:szCs w:val="21"/>
        </w:rPr>
        <w:t>P</w:t>
      </w:r>
      <w:r w:rsidR="00662A92" w:rsidRPr="00C44F58">
        <w:rPr>
          <w:szCs w:val="21"/>
          <w:vertAlign w:val="subscript"/>
        </w:rPr>
        <w:t>total</w:t>
      </w:r>
      <w:proofErr w:type="spellEnd"/>
      <w:r w:rsidR="00662A92" w:rsidRPr="00C44F58">
        <w:rPr>
          <w:szCs w:val="21"/>
        </w:rPr>
        <w:t>(</w:t>
      </w:r>
      <w:r w:rsidR="00662A92" w:rsidRPr="00C44F58">
        <w:rPr>
          <w:i/>
          <w:szCs w:val="21"/>
        </w:rPr>
        <w:t>ω</w:t>
      </w:r>
      <w:r w:rsidR="00662A92" w:rsidRPr="00C44F58">
        <w:rPr>
          <w:szCs w:val="21"/>
        </w:rPr>
        <w:t>)</w:t>
      </w:r>
      <w:r w:rsidRPr="00C44F58">
        <w:rPr>
          <w:szCs w:val="21"/>
        </w:rPr>
        <w:t>为</w:t>
      </w:r>
      <w:r w:rsidR="00FA1457" w:rsidRPr="00C44F58">
        <w:rPr>
          <w:szCs w:val="21"/>
        </w:rPr>
        <w:t>：</w:t>
      </w:r>
    </w:p>
    <w:p w:rsidR="006B5EA0" w:rsidRPr="001B61B5" w:rsidRDefault="006B5EA0" w:rsidP="002F5881">
      <w:pPr>
        <w:spacing w:beforeLines="50" w:afterLines="50"/>
        <w:jc w:val="right"/>
        <w:rPr>
          <w:color w:val="000000"/>
          <w:szCs w:val="21"/>
        </w:rPr>
      </w:pPr>
      <w:r w:rsidRPr="00C44F58">
        <w:rPr>
          <w:color w:val="000000"/>
          <w:position w:val="-22"/>
          <w:szCs w:val="21"/>
        </w:rPr>
        <w:object w:dxaOrig="1719" w:dyaOrig="560">
          <v:shape id="_x0000_i1028" type="#_x0000_t75" style="width:84.9pt;height:27.4pt" o:ole="">
            <v:imagedata r:id="rId17" o:title=""/>
          </v:shape>
          <o:OLEObject Type="Embed" ProgID="Equation.DSMT4" ShapeID="_x0000_i1028" DrawAspect="Content" ObjectID="_1626512313" r:id="rId18"/>
        </w:object>
      </w:r>
      <w:r w:rsidR="007B3EDC" w:rsidRPr="00C44F58">
        <w:rPr>
          <w:szCs w:val="21"/>
          <w:lang w:val="en-GB"/>
        </w:rPr>
        <w:t>；</w:t>
      </w:r>
      <w:r w:rsidRPr="00C44F58">
        <w:rPr>
          <w:color w:val="000000"/>
          <w:position w:val="-26"/>
          <w:szCs w:val="21"/>
        </w:rPr>
        <w:t xml:space="preserve">  </w:t>
      </w:r>
      <w:r w:rsidR="00122F71" w:rsidRPr="00C44F58">
        <w:rPr>
          <w:color w:val="000000"/>
          <w:position w:val="-26"/>
          <w:szCs w:val="21"/>
        </w:rPr>
        <w:object w:dxaOrig="1620" w:dyaOrig="620">
          <v:shape id="_x0000_i1029" type="#_x0000_t75" style="width:81.65pt;height:31.15pt" o:ole="">
            <v:imagedata r:id="rId19" o:title=""/>
          </v:shape>
          <o:OLEObject Type="Embed" ProgID="Equation.DSMT4" ShapeID="_x0000_i1029" DrawAspect="Content" ObjectID="_1626512314" r:id="rId20"/>
        </w:object>
      </w:r>
      <w:r w:rsidR="00122F71" w:rsidRPr="00C44F58">
        <w:rPr>
          <w:color w:val="000000"/>
          <w:position w:val="-28"/>
          <w:szCs w:val="21"/>
        </w:rPr>
        <w:t xml:space="preserve"> </w:t>
      </w:r>
      <w:r w:rsidRPr="00C44F58">
        <w:rPr>
          <w:color w:val="000000"/>
          <w:position w:val="-26"/>
          <w:szCs w:val="21"/>
        </w:rPr>
        <w:t xml:space="preserve">     </w:t>
      </w:r>
      <w:r w:rsidR="00C44F58" w:rsidRPr="00C44F58">
        <w:rPr>
          <w:color w:val="000000"/>
          <w:position w:val="-26"/>
          <w:szCs w:val="21"/>
        </w:rPr>
        <w:t xml:space="preserve">  </w:t>
      </w:r>
      <w:r w:rsidR="00C44F58" w:rsidRPr="001B61B5">
        <w:rPr>
          <w:color w:val="000000"/>
          <w:szCs w:val="21"/>
        </w:rPr>
        <w:t xml:space="preserve">     </w:t>
      </w:r>
      <w:r w:rsidRPr="001B61B5">
        <w:rPr>
          <w:color w:val="000000"/>
          <w:szCs w:val="21"/>
        </w:rPr>
        <w:t xml:space="preserve">        </w:t>
      </w:r>
      <w:r w:rsidR="001B61B5" w:rsidRPr="001B61B5">
        <w:rPr>
          <w:rFonts w:hint="eastAsia"/>
          <w:color w:val="000000"/>
          <w:szCs w:val="21"/>
        </w:rPr>
        <w:t>（</w:t>
      </w:r>
      <w:r w:rsidR="001B61B5" w:rsidRPr="001B61B5">
        <w:rPr>
          <w:rFonts w:hint="eastAsia"/>
          <w:color w:val="000000"/>
          <w:szCs w:val="21"/>
        </w:rPr>
        <w:t>4</w:t>
      </w:r>
      <w:r w:rsidR="001B61B5" w:rsidRPr="001B61B5">
        <w:rPr>
          <w:rFonts w:hint="eastAsia"/>
          <w:color w:val="000000"/>
          <w:szCs w:val="21"/>
        </w:rPr>
        <w:t>）</w:t>
      </w:r>
    </w:p>
    <w:p w:rsidR="004F07F5" w:rsidRPr="00C44F58" w:rsidRDefault="00A05FCE" w:rsidP="007B3EDC">
      <w:pPr>
        <w:ind w:firstLineChars="200" w:firstLine="420"/>
        <w:rPr>
          <w:bCs/>
          <w:color w:val="000000"/>
          <w:szCs w:val="21"/>
        </w:rPr>
      </w:pPr>
      <w:r w:rsidRPr="00C44F58">
        <w:rPr>
          <w:szCs w:val="21"/>
        </w:rPr>
        <w:t>本文考虑浮子质量等于排开水的重量，</w:t>
      </w:r>
      <w:r w:rsidR="004F07F5" w:rsidRPr="00C44F58">
        <w:rPr>
          <w:szCs w:val="21"/>
        </w:rPr>
        <w:t>引入</w:t>
      </w:r>
      <w:r w:rsidR="007B3EDC" w:rsidRPr="00C44F58">
        <w:rPr>
          <w:szCs w:val="21"/>
        </w:rPr>
        <w:t>年</w:t>
      </w:r>
      <w:r w:rsidR="004F07F5" w:rsidRPr="00C44F58">
        <w:rPr>
          <w:szCs w:val="21"/>
        </w:rPr>
        <w:t>总波浪功率</w:t>
      </w:r>
      <w:proofErr w:type="spellStart"/>
      <w:r w:rsidR="004F07F5" w:rsidRPr="00C44F58">
        <w:rPr>
          <w:i/>
          <w:szCs w:val="21"/>
        </w:rPr>
        <w:t>P</w:t>
      </w:r>
      <w:r w:rsidR="004F07F5" w:rsidRPr="00C44F58">
        <w:rPr>
          <w:szCs w:val="21"/>
          <w:vertAlign w:val="subscript"/>
        </w:rPr>
        <w:t>total</w:t>
      </w:r>
      <w:proofErr w:type="spellEnd"/>
      <w:r w:rsidR="00FA1457" w:rsidRPr="00C44F58">
        <w:rPr>
          <w:szCs w:val="21"/>
        </w:rPr>
        <w:t>(year)</w:t>
      </w:r>
      <w:r w:rsidR="004F07F5" w:rsidRPr="00C44F58">
        <w:rPr>
          <w:szCs w:val="21"/>
        </w:rPr>
        <w:t>和</w:t>
      </w:r>
      <w:proofErr w:type="gramStart"/>
      <w:r w:rsidR="007B3EDC" w:rsidRPr="00C44F58">
        <w:rPr>
          <w:szCs w:val="21"/>
        </w:rPr>
        <w:t>年</w:t>
      </w:r>
      <w:r w:rsidR="004F07F5" w:rsidRPr="00C44F58">
        <w:rPr>
          <w:szCs w:val="21"/>
        </w:rPr>
        <w:t>单位</w:t>
      </w:r>
      <w:proofErr w:type="gramEnd"/>
      <w:r w:rsidR="004F07F5" w:rsidRPr="00C44F58">
        <w:rPr>
          <w:szCs w:val="21"/>
        </w:rPr>
        <w:t>体积</w:t>
      </w:r>
      <w:r w:rsidR="00A13A90" w:rsidRPr="00C44F58">
        <w:rPr>
          <w:szCs w:val="21"/>
        </w:rPr>
        <w:t>发电</w:t>
      </w:r>
      <w:r w:rsidR="004F07F5" w:rsidRPr="00C44F58">
        <w:rPr>
          <w:szCs w:val="21"/>
        </w:rPr>
        <w:t>功率</w:t>
      </w:r>
      <w:proofErr w:type="spellStart"/>
      <w:r w:rsidR="004F07F5" w:rsidRPr="00C44F58">
        <w:rPr>
          <w:i/>
          <w:szCs w:val="21"/>
        </w:rPr>
        <w:t>P</w:t>
      </w:r>
      <w:r w:rsidR="004F07F5" w:rsidRPr="00C44F58">
        <w:rPr>
          <w:szCs w:val="21"/>
          <w:vertAlign w:val="subscript"/>
        </w:rPr>
        <w:t>av</w:t>
      </w:r>
      <w:proofErr w:type="spellEnd"/>
      <w:r w:rsidR="00FA1457" w:rsidRPr="00C44F58">
        <w:rPr>
          <w:szCs w:val="21"/>
        </w:rPr>
        <w:t>(year)</w:t>
      </w:r>
      <w:r w:rsidR="004F07F5" w:rsidRPr="00C44F58">
        <w:rPr>
          <w:szCs w:val="21"/>
        </w:rPr>
        <w:t>来评估目标海域</w:t>
      </w:r>
      <w:r w:rsidR="005F4029" w:rsidRPr="00C44F58">
        <w:rPr>
          <w:szCs w:val="21"/>
        </w:rPr>
        <w:t>波浪能浮子</w:t>
      </w:r>
      <w:r w:rsidR="004F07F5" w:rsidRPr="00C44F58">
        <w:rPr>
          <w:szCs w:val="21"/>
        </w:rPr>
        <w:t>的能量捕获性能</w:t>
      </w:r>
      <w:r w:rsidRPr="00C44F58">
        <w:rPr>
          <w:szCs w:val="21"/>
        </w:rPr>
        <w:t>，</w:t>
      </w:r>
      <w:r w:rsidR="007B3EDC" w:rsidRPr="00C44F58">
        <w:rPr>
          <w:szCs w:val="21"/>
        </w:rPr>
        <w:t>：</w:t>
      </w:r>
    </w:p>
    <w:p w:rsidR="004F07F5" w:rsidRPr="001B61B5" w:rsidRDefault="006B5EA0" w:rsidP="00662A92">
      <w:pPr>
        <w:widowControl/>
        <w:tabs>
          <w:tab w:val="center" w:pos="4536"/>
          <w:tab w:val="right" w:pos="9072"/>
        </w:tabs>
        <w:jc w:val="right"/>
        <w:rPr>
          <w:szCs w:val="21"/>
          <w:lang w:val="en-GB"/>
        </w:rPr>
      </w:pPr>
      <w:r w:rsidRPr="00C44F58">
        <w:rPr>
          <w:position w:val="-28"/>
          <w:szCs w:val="21"/>
        </w:rPr>
        <w:object w:dxaOrig="3240" w:dyaOrig="660">
          <v:shape id="_x0000_i1030" type="#_x0000_t75" style="width:162.25pt;height:33.3pt" o:ole="">
            <v:imagedata r:id="rId21" o:title=""/>
          </v:shape>
          <o:OLEObject Type="Embed" ProgID="Equation.DSMT4" ShapeID="_x0000_i1030" DrawAspect="Content" ObjectID="_1626512315" r:id="rId22"/>
        </w:object>
      </w:r>
      <w:r w:rsidR="000645A8" w:rsidRPr="00C44F58">
        <w:rPr>
          <w:szCs w:val="21"/>
          <w:lang w:val="en-GB"/>
        </w:rPr>
        <w:t>；</w:t>
      </w:r>
      <w:r w:rsidRPr="00C44F58">
        <w:rPr>
          <w:position w:val="-30"/>
          <w:szCs w:val="21"/>
        </w:rPr>
        <w:t xml:space="preserve">  </w:t>
      </w:r>
      <w:r w:rsidR="000645A8" w:rsidRPr="00C44F58">
        <w:rPr>
          <w:color w:val="000000"/>
          <w:position w:val="-28"/>
          <w:szCs w:val="21"/>
        </w:rPr>
        <w:object w:dxaOrig="1460" w:dyaOrig="660">
          <v:shape id="_x0000_i1031" type="#_x0000_t75" style="width:1in;height:33.3pt" o:ole="">
            <v:imagedata r:id="rId23" o:title=""/>
          </v:shape>
          <o:OLEObject Type="Embed" ProgID="Equation.DSMT4" ShapeID="_x0000_i1031" DrawAspect="Content" ObjectID="_1626512316" r:id="rId24"/>
        </w:object>
      </w:r>
      <w:r w:rsidRPr="00C44F58">
        <w:rPr>
          <w:position w:val="-30"/>
          <w:szCs w:val="21"/>
        </w:rPr>
        <w:t xml:space="preserve">  </w:t>
      </w:r>
      <w:r w:rsidRPr="001B61B5">
        <w:rPr>
          <w:szCs w:val="21"/>
        </w:rPr>
        <w:t xml:space="preserve">           </w:t>
      </w:r>
      <w:r w:rsidR="001B61B5" w:rsidRPr="001B61B5">
        <w:rPr>
          <w:rFonts w:hint="eastAsia"/>
          <w:szCs w:val="21"/>
        </w:rPr>
        <w:t>（</w:t>
      </w:r>
      <w:r w:rsidR="001B61B5">
        <w:rPr>
          <w:rFonts w:hint="eastAsia"/>
          <w:szCs w:val="21"/>
        </w:rPr>
        <w:t>5</w:t>
      </w:r>
      <w:r w:rsidR="001B61B5" w:rsidRPr="001B61B5">
        <w:rPr>
          <w:rFonts w:hint="eastAsia"/>
          <w:szCs w:val="21"/>
        </w:rPr>
        <w:t>）</w:t>
      </w:r>
    </w:p>
    <w:p w:rsidR="006B5EA0" w:rsidRPr="00C44F58" w:rsidRDefault="006B5EA0" w:rsidP="00662A92">
      <w:pPr>
        <w:widowControl/>
        <w:tabs>
          <w:tab w:val="center" w:pos="4536"/>
          <w:tab w:val="right" w:pos="9072"/>
        </w:tabs>
        <w:ind w:firstLine="480"/>
        <w:jc w:val="center"/>
        <w:rPr>
          <w:vanish/>
          <w:szCs w:val="21"/>
        </w:rPr>
      </w:pPr>
    </w:p>
    <w:p w:rsidR="00356082" w:rsidRPr="00C44F58" w:rsidRDefault="00356082" w:rsidP="00662A92">
      <w:pPr>
        <w:ind w:firstLineChars="200" w:firstLine="420"/>
        <w:rPr>
          <w:szCs w:val="21"/>
        </w:rPr>
      </w:pPr>
      <w:r w:rsidRPr="00C44F58">
        <w:rPr>
          <w:szCs w:val="21"/>
        </w:rPr>
        <w:t>采用</w:t>
      </w:r>
      <w:r w:rsidR="005F4029" w:rsidRPr="00C44F58">
        <w:rPr>
          <w:szCs w:val="21"/>
        </w:rPr>
        <w:t>浮子</w:t>
      </w:r>
      <w:r w:rsidRPr="00C44F58">
        <w:rPr>
          <w:szCs w:val="21"/>
        </w:rPr>
        <w:t>的吃水</w:t>
      </w:r>
      <w:r w:rsidRPr="00C44F58">
        <w:rPr>
          <w:i/>
          <w:szCs w:val="21"/>
        </w:rPr>
        <w:t>d</w:t>
      </w:r>
      <w:r w:rsidRPr="00C44F58">
        <w:rPr>
          <w:szCs w:val="21"/>
        </w:rPr>
        <w:t>作为无量纲典型参数，对下列参数进行无</w:t>
      </w:r>
      <w:proofErr w:type="gramStart"/>
      <w:r w:rsidRPr="00C44F58">
        <w:rPr>
          <w:szCs w:val="21"/>
        </w:rPr>
        <w:t>量纲化</w:t>
      </w:r>
      <w:proofErr w:type="gramEnd"/>
      <w:r w:rsidRPr="00C44F58">
        <w:rPr>
          <w:szCs w:val="21"/>
        </w:rPr>
        <w:t>有</w:t>
      </w:r>
    </w:p>
    <w:p w:rsidR="00CF0B8D" w:rsidRPr="00C44F58" w:rsidRDefault="002F5881" w:rsidP="00662A92">
      <w:pPr>
        <w:jc w:val="center"/>
        <w:rPr>
          <w:position w:val="-26"/>
          <w:szCs w:val="21"/>
        </w:rPr>
      </w:pPr>
      <w:r>
        <w:rPr>
          <w:rFonts w:hint="eastAsia"/>
          <w:szCs w:val="21"/>
        </w:rPr>
        <w:t xml:space="preserve"> </w:t>
      </w:r>
      <w:r w:rsidR="006B5EA0" w:rsidRPr="00C44F58">
        <w:rPr>
          <w:position w:val="-22"/>
          <w:szCs w:val="21"/>
        </w:rPr>
        <w:object w:dxaOrig="540" w:dyaOrig="560">
          <v:shape id="_x0000_i1032" type="#_x0000_t75" style="width:31.15pt;height:33.3pt" o:ole="">
            <v:imagedata r:id="rId25" o:title=""/>
          </v:shape>
          <o:OLEObject Type="Embed" ProgID="Equation.DSMT4" ShapeID="_x0000_i1032" DrawAspect="Content" ObjectID="_1626512317" r:id="rId26"/>
        </w:object>
      </w:r>
      <w:r w:rsidR="00356082" w:rsidRPr="00C44F58">
        <w:rPr>
          <w:szCs w:val="21"/>
        </w:rPr>
        <w:t xml:space="preserve">; </w:t>
      </w:r>
      <w:r w:rsidR="00356082" w:rsidRPr="00C44F58">
        <w:rPr>
          <w:position w:val="-26"/>
          <w:szCs w:val="21"/>
        </w:rPr>
        <w:object w:dxaOrig="1460" w:dyaOrig="600">
          <v:shape id="_x0000_i1033" type="#_x0000_t75" style="width:80.6pt;height:33.85pt" o:ole="">
            <v:imagedata r:id="rId27" o:title=""/>
          </v:shape>
          <o:OLEObject Type="Embed" ProgID="Equation.DSMT4" ShapeID="_x0000_i1033" DrawAspect="Content" ObjectID="_1626512318" r:id="rId28"/>
        </w:object>
      </w:r>
      <w:r w:rsidR="00356082" w:rsidRPr="00C44F58">
        <w:rPr>
          <w:szCs w:val="21"/>
        </w:rPr>
        <w:t>;</w:t>
      </w:r>
      <w:r w:rsidR="006B5EA0" w:rsidRPr="00C44F58">
        <w:rPr>
          <w:position w:val="-26"/>
          <w:szCs w:val="21"/>
        </w:rPr>
        <w:object w:dxaOrig="1340" w:dyaOrig="600">
          <v:shape id="_x0000_i1034" type="#_x0000_t75" style="width:75.2pt;height:33.85pt" o:ole="">
            <v:imagedata r:id="rId29" o:title=""/>
          </v:shape>
          <o:OLEObject Type="Embed" ProgID="Equation.DSMT4" ShapeID="_x0000_i1034" DrawAspect="Content" ObjectID="_1626512319" r:id="rId30"/>
        </w:object>
      </w:r>
    </w:p>
    <w:p w:rsidR="00356082" w:rsidRPr="00C44F58" w:rsidRDefault="00CF0B8D" w:rsidP="00662A92">
      <w:pPr>
        <w:jc w:val="right"/>
        <w:rPr>
          <w:szCs w:val="21"/>
        </w:rPr>
      </w:pPr>
      <w:r w:rsidRPr="00C44F58">
        <w:rPr>
          <w:position w:val="-30"/>
          <w:szCs w:val="21"/>
        </w:rPr>
        <w:object w:dxaOrig="1400" w:dyaOrig="680">
          <v:shape id="_x0000_i1035" type="#_x0000_t75" style="width:76.85pt;height:36.55pt" o:ole="">
            <v:imagedata r:id="rId31" o:title=""/>
          </v:shape>
          <o:OLEObject Type="Embed" ProgID="Equation.DSMT4" ShapeID="_x0000_i1035" DrawAspect="Content" ObjectID="_1626512320" r:id="rId32"/>
        </w:object>
      </w:r>
      <w:r w:rsidRPr="00C44F58">
        <w:rPr>
          <w:szCs w:val="21"/>
        </w:rPr>
        <w:t>;</w:t>
      </w:r>
      <w:r w:rsidR="00356082" w:rsidRPr="00C44F58">
        <w:rPr>
          <w:position w:val="-24"/>
          <w:szCs w:val="21"/>
        </w:rPr>
        <w:object w:dxaOrig="1100" w:dyaOrig="600">
          <v:shape id="_x0000_i1036" type="#_x0000_t75" style="width:63.4pt;height:34.4pt" o:ole="">
            <v:imagedata r:id="rId33" o:title=""/>
          </v:shape>
          <o:OLEObject Type="Embed" ProgID="Equation.DSMT4" ShapeID="_x0000_i1036" DrawAspect="Content" ObjectID="_1626512321" r:id="rId34"/>
        </w:object>
      </w:r>
      <w:r w:rsidR="00356082" w:rsidRPr="00C44F58">
        <w:rPr>
          <w:szCs w:val="21"/>
        </w:rPr>
        <w:t xml:space="preserve">; </w:t>
      </w:r>
      <w:r w:rsidRPr="00C44F58">
        <w:rPr>
          <w:position w:val="-30"/>
          <w:szCs w:val="21"/>
        </w:rPr>
        <w:object w:dxaOrig="1040" w:dyaOrig="639">
          <v:shape id="_x0000_i1037" type="#_x0000_t75" style="width:56.4pt;height:34.95pt" o:ole="">
            <v:imagedata r:id="rId35" o:title=""/>
          </v:shape>
          <o:OLEObject Type="Embed" ProgID="Equation.DSMT4" ShapeID="_x0000_i1037" DrawAspect="Content" ObjectID="_1626512322" r:id="rId36"/>
        </w:object>
      </w:r>
      <w:r w:rsidR="00356082" w:rsidRPr="00C44F58">
        <w:rPr>
          <w:szCs w:val="21"/>
        </w:rPr>
        <w:t xml:space="preserve">   </w:t>
      </w:r>
      <w:r w:rsidR="00356082" w:rsidRPr="00C44F58">
        <w:rPr>
          <w:position w:val="-26"/>
          <w:szCs w:val="21"/>
        </w:rPr>
        <w:t xml:space="preserve"> </w:t>
      </w:r>
      <w:r w:rsidRPr="00C44F58">
        <w:rPr>
          <w:position w:val="-26"/>
          <w:szCs w:val="21"/>
        </w:rPr>
        <w:t xml:space="preserve">   </w:t>
      </w:r>
      <w:r w:rsidR="002F5881">
        <w:rPr>
          <w:position w:val="-26"/>
          <w:szCs w:val="21"/>
        </w:rPr>
        <w:t xml:space="preserve">     </w:t>
      </w:r>
      <w:r w:rsidRPr="00C44F58">
        <w:rPr>
          <w:position w:val="-26"/>
          <w:szCs w:val="21"/>
        </w:rPr>
        <w:t xml:space="preserve">  </w:t>
      </w:r>
      <w:r w:rsidR="00356082" w:rsidRPr="00C44F58">
        <w:rPr>
          <w:position w:val="-26"/>
          <w:szCs w:val="21"/>
        </w:rPr>
        <w:t xml:space="preserve">   </w:t>
      </w:r>
      <w:r w:rsidR="001B61B5">
        <w:rPr>
          <w:rFonts w:hint="eastAsia"/>
          <w:szCs w:val="21"/>
          <w:lang w:val="en-GB"/>
        </w:rPr>
        <w:t>（</w:t>
      </w:r>
      <w:r w:rsidR="001B61B5">
        <w:rPr>
          <w:rFonts w:hint="eastAsia"/>
          <w:szCs w:val="21"/>
          <w:lang w:val="en-GB"/>
        </w:rPr>
        <w:t>6</w:t>
      </w:r>
      <w:r w:rsidR="001B61B5">
        <w:rPr>
          <w:rFonts w:hint="eastAsia"/>
          <w:szCs w:val="21"/>
          <w:lang w:val="en-GB"/>
        </w:rPr>
        <w:t>）</w:t>
      </w:r>
    </w:p>
    <w:p w:rsidR="004F07F5" w:rsidRPr="00C44F58" w:rsidRDefault="00356082" w:rsidP="005F4029">
      <w:pPr>
        <w:ind w:firstLineChars="200" w:firstLine="420"/>
        <w:jc w:val="left"/>
        <w:rPr>
          <w:szCs w:val="21"/>
        </w:rPr>
      </w:pPr>
      <w:r w:rsidRPr="00C44F58">
        <w:rPr>
          <w:szCs w:val="21"/>
        </w:rPr>
        <w:t>给定</w:t>
      </w:r>
      <w:r w:rsidRPr="00C44F58">
        <w:rPr>
          <w:szCs w:val="21"/>
        </w:rPr>
        <w:t>2</w:t>
      </w:r>
      <w:r w:rsidRPr="00C44F58">
        <w:rPr>
          <w:i/>
          <w:szCs w:val="21"/>
        </w:rPr>
        <w:t>r</w:t>
      </w:r>
      <w:r w:rsidRPr="00C44F58">
        <w:rPr>
          <w:szCs w:val="21"/>
        </w:rPr>
        <w:t>/</w:t>
      </w:r>
      <w:r w:rsidRPr="00C44F58">
        <w:rPr>
          <w:i/>
          <w:szCs w:val="21"/>
        </w:rPr>
        <w:t>d</w:t>
      </w:r>
      <w:r w:rsidRPr="00C44F58">
        <w:rPr>
          <w:szCs w:val="21"/>
        </w:rPr>
        <w:t>的无量纲固有频率可以通过该情况下的无量纲附加质量确定：</w:t>
      </w:r>
    </w:p>
    <w:p w:rsidR="006B5EA0" w:rsidRPr="001B61B5" w:rsidRDefault="006B5EA0" w:rsidP="002F5881">
      <w:pPr>
        <w:tabs>
          <w:tab w:val="left" w:pos="2410"/>
          <w:tab w:val="left" w:pos="2552"/>
        </w:tabs>
        <w:spacing w:beforeLines="50" w:afterLines="50"/>
        <w:jc w:val="right"/>
        <w:rPr>
          <w:b/>
          <w:color w:val="000000"/>
          <w:szCs w:val="21"/>
        </w:rPr>
      </w:pPr>
      <w:r w:rsidRPr="00C44F58">
        <w:rPr>
          <w:color w:val="000000"/>
          <w:position w:val="-54"/>
          <w:szCs w:val="21"/>
          <w:lang w:val="en-GB"/>
        </w:rPr>
        <w:object w:dxaOrig="3100" w:dyaOrig="920">
          <v:shape id="_x0000_i1038" type="#_x0000_t75" style="width:151.5pt;height:45.65pt" o:ole="">
            <v:imagedata r:id="rId37" o:title=""/>
          </v:shape>
          <o:OLEObject Type="Embed" ProgID="Equation.DSMT4" ShapeID="_x0000_i1038" DrawAspect="Content" ObjectID="_1626512323" r:id="rId38"/>
        </w:object>
      </w:r>
      <w:r w:rsidRPr="00C44F58">
        <w:rPr>
          <w:color w:val="000000"/>
          <w:position w:val="-62"/>
          <w:szCs w:val="21"/>
          <w:lang w:val="en-GB"/>
        </w:rPr>
        <w:t xml:space="preserve">   </w:t>
      </w:r>
      <w:r w:rsidRPr="001B61B5">
        <w:rPr>
          <w:color w:val="000000"/>
          <w:szCs w:val="21"/>
          <w:lang w:val="en-GB"/>
        </w:rPr>
        <w:t xml:space="preserve">       </w:t>
      </w:r>
      <w:r w:rsidR="001B61B5">
        <w:rPr>
          <w:color w:val="000000"/>
          <w:szCs w:val="21"/>
          <w:lang w:val="en-GB"/>
        </w:rPr>
        <w:t xml:space="preserve">   </w:t>
      </w:r>
      <w:r w:rsidR="002F5881">
        <w:rPr>
          <w:rFonts w:hint="eastAsia"/>
          <w:color w:val="000000"/>
          <w:szCs w:val="21"/>
          <w:lang w:val="en-GB"/>
        </w:rPr>
        <w:t xml:space="preserve"> </w:t>
      </w:r>
      <w:r w:rsidR="001B61B5">
        <w:rPr>
          <w:color w:val="000000"/>
          <w:szCs w:val="21"/>
          <w:lang w:val="en-GB"/>
        </w:rPr>
        <w:t xml:space="preserve">  </w:t>
      </w:r>
      <w:r w:rsidR="00C44F58" w:rsidRPr="001B61B5">
        <w:rPr>
          <w:color w:val="000000"/>
          <w:szCs w:val="21"/>
          <w:lang w:val="en-GB"/>
        </w:rPr>
        <w:t xml:space="preserve"> </w:t>
      </w:r>
      <w:r w:rsidRPr="001B61B5">
        <w:rPr>
          <w:color w:val="000000"/>
          <w:szCs w:val="21"/>
          <w:lang w:val="en-GB"/>
        </w:rPr>
        <w:t xml:space="preserve">          </w:t>
      </w:r>
      <w:r w:rsidR="001B61B5" w:rsidRPr="001B61B5">
        <w:rPr>
          <w:rFonts w:hint="eastAsia"/>
          <w:color w:val="000000"/>
          <w:szCs w:val="21"/>
          <w:lang w:val="en-GB"/>
        </w:rPr>
        <w:t>（</w:t>
      </w:r>
      <w:r w:rsidR="001B61B5">
        <w:rPr>
          <w:rFonts w:hint="eastAsia"/>
          <w:color w:val="000000"/>
          <w:szCs w:val="21"/>
          <w:lang w:val="en-GB"/>
        </w:rPr>
        <w:t>7</w:t>
      </w:r>
      <w:r w:rsidR="001B61B5" w:rsidRPr="001B61B5">
        <w:rPr>
          <w:rFonts w:hint="eastAsia"/>
          <w:color w:val="000000"/>
          <w:szCs w:val="21"/>
          <w:lang w:val="en-GB"/>
        </w:rPr>
        <w:t>）</w:t>
      </w:r>
    </w:p>
    <w:p w:rsidR="00356082" w:rsidRPr="00C44F58" w:rsidRDefault="005F4029" w:rsidP="005F4029">
      <w:pPr>
        <w:ind w:firstLineChars="200" w:firstLine="420"/>
        <w:jc w:val="left"/>
        <w:rPr>
          <w:szCs w:val="21"/>
        </w:rPr>
      </w:pPr>
      <w:r w:rsidRPr="00C44F58">
        <w:rPr>
          <w:szCs w:val="21"/>
        </w:rPr>
        <w:t>根据</w:t>
      </w:r>
      <w:r w:rsidR="00356082" w:rsidRPr="00C44F58">
        <w:rPr>
          <w:szCs w:val="21"/>
        </w:rPr>
        <w:t>无量纲固有频率与有量纲固有频率的关系</w:t>
      </w:r>
      <w:r w:rsidRPr="00C44F58">
        <w:rPr>
          <w:szCs w:val="21"/>
        </w:rPr>
        <w:t>，可得</w:t>
      </w:r>
      <w:r w:rsidR="00356082" w:rsidRPr="00C44F58">
        <w:rPr>
          <w:szCs w:val="21"/>
        </w:rPr>
        <w:t>：</w:t>
      </w:r>
    </w:p>
    <w:p w:rsidR="00356082" w:rsidRPr="001B61B5" w:rsidRDefault="006B5EA0" w:rsidP="002F5881">
      <w:pPr>
        <w:tabs>
          <w:tab w:val="left" w:pos="2552"/>
        </w:tabs>
        <w:spacing w:afterLines="50"/>
        <w:jc w:val="right"/>
        <w:rPr>
          <w:szCs w:val="21"/>
          <w:lang w:val="en-GB"/>
        </w:rPr>
      </w:pPr>
      <w:r w:rsidRPr="00C44F58">
        <w:rPr>
          <w:color w:val="000000"/>
          <w:position w:val="-38"/>
          <w:szCs w:val="21"/>
          <w:lang w:val="en-GB"/>
        </w:rPr>
        <w:object w:dxaOrig="1740" w:dyaOrig="900">
          <v:shape id="_x0000_i1039" type="#_x0000_t75" style="width:84.9pt;height:44.05pt" o:ole="">
            <v:imagedata r:id="rId39" o:title=""/>
          </v:shape>
          <o:OLEObject Type="Embed" ProgID="Equation.DSMT4" ShapeID="_x0000_i1039" DrawAspect="Content" ObjectID="_1626512324" r:id="rId40"/>
        </w:object>
      </w:r>
      <w:r w:rsidR="00356082" w:rsidRPr="00C44F58">
        <w:rPr>
          <w:color w:val="000000"/>
          <w:position w:val="-42"/>
          <w:szCs w:val="21"/>
          <w:lang w:val="en-GB"/>
        </w:rPr>
        <w:t xml:space="preserve">    </w:t>
      </w:r>
      <w:r w:rsidR="00356082" w:rsidRPr="001B61B5">
        <w:rPr>
          <w:color w:val="000000"/>
          <w:szCs w:val="21"/>
          <w:lang w:val="en-GB"/>
        </w:rPr>
        <w:t xml:space="preserve">        </w:t>
      </w:r>
      <w:r w:rsidR="00C44F58" w:rsidRPr="001B61B5">
        <w:rPr>
          <w:color w:val="000000"/>
          <w:szCs w:val="21"/>
          <w:lang w:val="en-GB"/>
        </w:rPr>
        <w:t xml:space="preserve">           </w:t>
      </w:r>
      <w:r w:rsidR="002F5881">
        <w:rPr>
          <w:rFonts w:hint="eastAsia"/>
          <w:color w:val="000000"/>
          <w:szCs w:val="21"/>
          <w:lang w:val="en-GB"/>
        </w:rPr>
        <w:t xml:space="preserve">   </w:t>
      </w:r>
      <w:r w:rsidR="00C44F58" w:rsidRPr="001B61B5">
        <w:rPr>
          <w:color w:val="000000"/>
          <w:szCs w:val="21"/>
          <w:lang w:val="en-GB"/>
        </w:rPr>
        <w:t xml:space="preserve">         </w:t>
      </w:r>
      <w:r w:rsidR="00356082" w:rsidRPr="001B61B5">
        <w:rPr>
          <w:color w:val="000000"/>
          <w:szCs w:val="21"/>
          <w:lang w:val="en-GB"/>
        </w:rPr>
        <w:t xml:space="preserve">     </w:t>
      </w:r>
      <w:r w:rsidR="001B61B5" w:rsidRPr="001B61B5">
        <w:rPr>
          <w:rFonts w:hint="eastAsia"/>
          <w:color w:val="000000"/>
          <w:szCs w:val="21"/>
          <w:lang w:val="en-GB"/>
        </w:rPr>
        <w:t>（</w:t>
      </w:r>
      <w:r w:rsidR="001B61B5" w:rsidRPr="001B61B5">
        <w:rPr>
          <w:rFonts w:hint="eastAsia"/>
          <w:color w:val="000000"/>
          <w:szCs w:val="21"/>
          <w:lang w:val="en-GB"/>
        </w:rPr>
        <w:t>8</w:t>
      </w:r>
      <w:r w:rsidR="001B61B5" w:rsidRPr="001B61B5">
        <w:rPr>
          <w:rFonts w:hint="eastAsia"/>
          <w:color w:val="000000"/>
          <w:szCs w:val="21"/>
          <w:lang w:val="en-GB"/>
        </w:rPr>
        <w:t>）</w:t>
      </w:r>
    </w:p>
    <w:p w:rsidR="00593750" w:rsidRPr="00C44F58" w:rsidRDefault="00356082" w:rsidP="00593750">
      <w:pPr>
        <w:ind w:firstLineChars="200" w:firstLine="420"/>
        <w:jc w:val="left"/>
      </w:pPr>
      <w:r w:rsidRPr="00C44F58">
        <w:t>因此，对于给定的波浪环境</w:t>
      </w:r>
      <w:proofErr w:type="spellStart"/>
      <w:r w:rsidRPr="00C44F58">
        <w:rPr>
          <w:i/>
        </w:rPr>
        <w:t>ω</w:t>
      </w:r>
      <w:r w:rsidRPr="00C44F58">
        <w:rPr>
          <w:vertAlign w:val="subscript"/>
        </w:rPr>
        <w:t>p</w:t>
      </w:r>
      <w:proofErr w:type="spellEnd"/>
      <w:r w:rsidRPr="00C44F58">
        <w:t>，可以</w:t>
      </w:r>
      <w:r w:rsidR="00EA070A" w:rsidRPr="00C44F58">
        <w:t>根据式</w:t>
      </w:r>
      <w:r w:rsidR="00EA070A" w:rsidRPr="00C44F58">
        <w:t>(</w:t>
      </w:r>
      <w:r w:rsidR="007B3EDC" w:rsidRPr="00C44F58">
        <w:t>8</w:t>
      </w:r>
      <w:r w:rsidR="00EA070A" w:rsidRPr="00C44F58">
        <w:t>)</w:t>
      </w:r>
      <w:r w:rsidR="00EA070A" w:rsidRPr="00C44F58">
        <w:t>，</w:t>
      </w:r>
      <w:r w:rsidRPr="00C44F58">
        <w:t>获得圆柱形浮子的一系列吃水深度</w:t>
      </w:r>
      <w:r w:rsidRPr="00C44F58">
        <w:rPr>
          <w:i/>
        </w:rPr>
        <w:t>d</w:t>
      </w:r>
      <w:r w:rsidRPr="00C44F58">
        <w:t>和半径</w:t>
      </w:r>
      <w:r w:rsidRPr="00C44F58">
        <w:rPr>
          <w:i/>
        </w:rPr>
        <w:t>r</w:t>
      </w:r>
      <w:r w:rsidRPr="00C44F58">
        <w:t>。</w:t>
      </w:r>
      <w:r w:rsidR="00363A6D" w:rsidRPr="00C44F58">
        <w:t>接着</w:t>
      </w:r>
      <w:r w:rsidR="00A13A90" w:rsidRPr="00C44F58">
        <w:t>根据</w:t>
      </w:r>
      <w:r w:rsidRPr="00C44F58">
        <w:t>总功率</w:t>
      </w:r>
      <w:proofErr w:type="spellStart"/>
      <w:r w:rsidRPr="00C44F58">
        <w:rPr>
          <w:i/>
        </w:rPr>
        <w:t>P</w:t>
      </w:r>
      <w:r w:rsidRPr="00C44F58">
        <w:rPr>
          <w:vertAlign w:val="subscript"/>
        </w:rPr>
        <w:t>total</w:t>
      </w:r>
      <w:proofErr w:type="spellEnd"/>
      <w:r w:rsidRPr="00C44F58">
        <w:t>和单位体积</w:t>
      </w:r>
      <w:r w:rsidR="00A13A90" w:rsidRPr="00C44F58">
        <w:t>发电功率</w:t>
      </w:r>
      <w:proofErr w:type="spellStart"/>
      <w:r w:rsidRPr="00C44F58">
        <w:rPr>
          <w:i/>
        </w:rPr>
        <w:t>P</w:t>
      </w:r>
      <w:r w:rsidRPr="00C44F58">
        <w:rPr>
          <w:vertAlign w:val="subscript"/>
        </w:rPr>
        <w:t>av</w:t>
      </w:r>
      <w:proofErr w:type="spellEnd"/>
      <w:r w:rsidR="00EA070A" w:rsidRPr="00C44F58">
        <w:t>对</w:t>
      </w:r>
      <w:r w:rsidR="005F4029" w:rsidRPr="00C44F58">
        <w:t>浮子</w:t>
      </w:r>
      <w:r w:rsidR="00EA070A" w:rsidRPr="00C44F58">
        <w:t>的尺寸做进一步优化选择</w:t>
      </w:r>
      <w:r w:rsidRPr="00C44F58">
        <w:t>。</w:t>
      </w:r>
    </w:p>
    <w:p w:rsidR="00356082" w:rsidRPr="00C44F58" w:rsidRDefault="009560C7" w:rsidP="002F5881">
      <w:pPr>
        <w:spacing w:beforeLines="50" w:afterLines="50"/>
        <w:outlineLvl w:val="0"/>
        <w:rPr>
          <w:sz w:val="28"/>
          <w:szCs w:val="28"/>
        </w:rPr>
      </w:pPr>
      <w:r w:rsidRPr="00C44F58">
        <w:rPr>
          <w:sz w:val="28"/>
          <w:szCs w:val="28"/>
        </w:rPr>
        <w:t>4</w:t>
      </w:r>
      <w:r w:rsidR="001B61B5">
        <w:rPr>
          <w:rFonts w:hint="eastAsia"/>
          <w:sz w:val="28"/>
          <w:szCs w:val="28"/>
        </w:rPr>
        <w:t xml:space="preserve"> </w:t>
      </w:r>
      <w:r w:rsidRPr="00C44F58">
        <w:rPr>
          <w:sz w:val="28"/>
          <w:szCs w:val="28"/>
        </w:rPr>
        <w:t xml:space="preserve"> </w:t>
      </w:r>
      <w:r w:rsidR="00C344AC" w:rsidRPr="00C44F58">
        <w:rPr>
          <w:sz w:val="28"/>
          <w:szCs w:val="28"/>
        </w:rPr>
        <w:t>数值</w:t>
      </w:r>
      <w:r w:rsidR="00EA070A" w:rsidRPr="00C44F58">
        <w:rPr>
          <w:sz w:val="28"/>
          <w:szCs w:val="28"/>
        </w:rPr>
        <w:t>结果</w:t>
      </w:r>
      <w:r w:rsidR="00C344AC" w:rsidRPr="00C44F58">
        <w:rPr>
          <w:sz w:val="28"/>
          <w:szCs w:val="28"/>
        </w:rPr>
        <w:t>与讨论</w:t>
      </w:r>
    </w:p>
    <w:p w:rsidR="00EA070A" w:rsidRPr="00C44F58" w:rsidRDefault="00394812" w:rsidP="00363A6D">
      <w:pPr>
        <w:ind w:firstLineChars="200" w:firstLine="420"/>
        <w:jc w:val="left"/>
      </w:pPr>
      <w:r w:rsidRPr="00C44F58">
        <w:t>根据</w:t>
      </w:r>
      <w:r w:rsidR="000D7650" w:rsidRPr="00C44F58">
        <w:t>上述</w:t>
      </w:r>
      <w:r w:rsidR="00D33062" w:rsidRPr="00C44F58">
        <w:t>浮子</w:t>
      </w:r>
      <w:r w:rsidR="000D4DB8" w:rsidRPr="00C44F58">
        <w:t>设计与布置原则，计算</w:t>
      </w:r>
      <w:r w:rsidR="00F43F8A" w:rsidRPr="00C44F58">
        <w:t>黏</w:t>
      </w:r>
      <w:r w:rsidRPr="00C44F58">
        <w:t>性修正前后的</w:t>
      </w:r>
      <w:r w:rsidR="000D4DB8" w:rsidRPr="00C44F58">
        <w:t>发电功率及功率体积比，得到图</w:t>
      </w:r>
      <w:r w:rsidR="002F5881">
        <w:rPr>
          <w:rFonts w:hint="eastAsia"/>
        </w:rPr>
        <w:t>2</w:t>
      </w:r>
      <w:r w:rsidR="00D33062" w:rsidRPr="00C44F58">
        <w:t>。</w:t>
      </w:r>
      <w:r w:rsidR="000D4DB8" w:rsidRPr="00C44F58">
        <w:t>图</w:t>
      </w:r>
      <w:r w:rsidR="002F5881">
        <w:rPr>
          <w:rFonts w:hint="eastAsia"/>
        </w:rPr>
        <w:t>2</w:t>
      </w:r>
      <w:r w:rsidR="000D4DB8" w:rsidRPr="00C44F58">
        <w:t>表明</w:t>
      </w:r>
      <w:r w:rsidRPr="00C44F58">
        <w:t>对于较细长的</w:t>
      </w:r>
      <w:r w:rsidR="00D33062" w:rsidRPr="00C44F58">
        <w:t>浮子</w:t>
      </w:r>
      <w:r w:rsidRPr="00C44F58">
        <w:t>，修正后的总功率</w:t>
      </w:r>
      <w:proofErr w:type="spellStart"/>
      <w:r w:rsidRPr="00C44F58">
        <w:rPr>
          <w:i/>
        </w:rPr>
        <w:t>P</w:t>
      </w:r>
      <w:r w:rsidRPr="00C44F58">
        <w:rPr>
          <w:vertAlign w:val="subscript"/>
        </w:rPr>
        <w:t>total</w:t>
      </w:r>
      <w:proofErr w:type="spellEnd"/>
      <w:r w:rsidRPr="00C44F58">
        <w:t>在共振频率处的峰值显著降低，对于</w:t>
      </w:r>
      <w:proofErr w:type="gramStart"/>
      <w:r w:rsidRPr="00C44F58">
        <w:t>扁</w:t>
      </w:r>
      <w:proofErr w:type="gramEnd"/>
      <w:r w:rsidRPr="00C44F58">
        <w:t>胖</w:t>
      </w:r>
      <w:r w:rsidR="00363A6D" w:rsidRPr="00C44F58">
        <w:t>型</w:t>
      </w:r>
      <w:r w:rsidRPr="00C44F58">
        <w:t>的</w:t>
      </w:r>
      <w:r w:rsidR="00D33062" w:rsidRPr="00C44F58">
        <w:t>浮子</w:t>
      </w:r>
      <w:r w:rsidRPr="00C44F58">
        <w:t>，在考虑</w:t>
      </w:r>
      <w:r w:rsidR="00F43F8A" w:rsidRPr="00C44F58">
        <w:t>黏</w:t>
      </w:r>
      <w:r w:rsidRPr="00C44F58">
        <w:t>性校正之后共振频率处峰值略微降低。</w:t>
      </w:r>
      <w:r w:rsidR="00BC23DC" w:rsidRPr="00C44F58">
        <w:t>随着</w:t>
      </w:r>
      <w:r w:rsidR="00BC23DC" w:rsidRPr="00C44F58">
        <w:t>2</w:t>
      </w:r>
      <w:r w:rsidR="00BC23DC" w:rsidRPr="00C44F58">
        <w:rPr>
          <w:i/>
        </w:rPr>
        <w:t>r</w:t>
      </w:r>
      <w:r w:rsidR="00BC23DC" w:rsidRPr="00C44F58">
        <w:t xml:space="preserve"> / </w:t>
      </w:r>
      <w:r w:rsidR="00BC23DC" w:rsidRPr="00C44F58">
        <w:rPr>
          <w:i/>
        </w:rPr>
        <w:t>d</w:t>
      </w:r>
      <w:r w:rsidR="00BC23DC" w:rsidRPr="00C44F58">
        <w:t>的增加，总波</w:t>
      </w:r>
      <w:r w:rsidR="007B51AE" w:rsidRPr="00C44F58">
        <w:t>浪发电</w:t>
      </w:r>
      <w:r w:rsidR="00BC23DC" w:rsidRPr="00C44F58">
        <w:t>功率</w:t>
      </w:r>
      <w:proofErr w:type="spellStart"/>
      <w:r w:rsidR="00BC23DC" w:rsidRPr="00C44F58">
        <w:rPr>
          <w:i/>
        </w:rPr>
        <w:t>P</w:t>
      </w:r>
      <w:r w:rsidR="00BC23DC" w:rsidRPr="00C44F58">
        <w:rPr>
          <w:vertAlign w:val="subscript"/>
        </w:rPr>
        <w:t>total</w:t>
      </w:r>
      <w:proofErr w:type="spellEnd"/>
      <w:r w:rsidR="00BC23DC" w:rsidRPr="00C44F58">
        <w:t>几乎在所有波浪</w:t>
      </w:r>
      <w:r w:rsidR="00641C45" w:rsidRPr="00C44F58">
        <w:t>频率处增加</w:t>
      </w:r>
      <w:r w:rsidR="00BC23DC" w:rsidRPr="00C44F58">
        <w:t>。</w:t>
      </w:r>
    </w:p>
    <w:p w:rsidR="007B51AE" w:rsidRPr="00C44F58" w:rsidRDefault="000F2C34" w:rsidP="007B51AE">
      <w:pPr>
        <w:spacing w:line="300" w:lineRule="auto"/>
        <w:jc w:val="center"/>
      </w:pPr>
      <w:r w:rsidRPr="00C44F58">
        <w:object w:dxaOrig="24750" w:dyaOrig="19125">
          <v:shape id="_x0000_i1040" type="#_x0000_t75" style="width:174.65pt;height:136.5pt" o:ole="">
            <v:imagedata r:id="rId41" o:title="" cropbottom="-2914f" cropleft="-751f" cropright="-751f"/>
          </v:shape>
          <o:OLEObject Type="Embed" ProgID="Origin50.Graph" ShapeID="_x0000_i1040" DrawAspect="Content" ObjectID="_1626512325" r:id="rId42"/>
        </w:object>
      </w:r>
      <w:r w:rsidR="00C44F58" w:rsidRPr="00C44F58">
        <w:t xml:space="preserve">     </w:t>
      </w:r>
      <w:r w:rsidRPr="00C44F58">
        <w:object w:dxaOrig="24750" w:dyaOrig="19125">
          <v:shape id="_x0000_i1041" type="#_x0000_t75" style="width:173pt;height:136.5pt" o:ole="">
            <v:imagedata r:id="rId43" o:title="" cropbottom="-2914f" cropleft="-751f" cropright="-751f"/>
          </v:shape>
          <o:OLEObject Type="Embed" ProgID="Origin50.Graph" ShapeID="_x0000_i1041" DrawAspect="Content" ObjectID="_1626512326" r:id="rId44"/>
        </w:object>
      </w:r>
    </w:p>
    <w:p w:rsidR="007B51AE" w:rsidRPr="00C44F58" w:rsidRDefault="00C44F58" w:rsidP="00363A6D">
      <w:pPr>
        <w:ind w:firstLineChars="200" w:firstLine="360"/>
        <w:jc w:val="center"/>
        <w:rPr>
          <w:sz w:val="18"/>
          <w:szCs w:val="18"/>
        </w:rPr>
      </w:pPr>
      <w:r w:rsidRPr="00C44F58">
        <w:rPr>
          <w:sz w:val="18"/>
          <w:szCs w:val="18"/>
        </w:rPr>
        <w:t xml:space="preserve">   </w:t>
      </w:r>
      <w:r w:rsidR="001B61B5">
        <w:rPr>
          <w:rFonts w:hint="eastAsia"/>
          <w:sz w:val="18"/>
          <w:szCs w:val="18"/>
        </w:rPr>
        <w:t>（</w:t>
      </w:r>
      <w:r w:rsidR="001B61B5" w:rsidRPr="00C44F58">
        <w:rPr>
          <w:sz w:val="18"/>
          <w:szCs w:val="18"/>
        </w:rPr>
        <w:t>a</w:t>
      </w:r>
      <w:r w:rsidR="001B61B5">
        <w:rPr>
          <w:rFonts w:hint="eastAsia"/>
          <w:sz w:val="18"/>
          <w:szCs w:val="18"/>
        </w:rPr>
        <w:t>）</w:t>
      </w:r>
      <w:r w:rsidR="007B51AE" w:rsidRPr="00C44F58">
        <w:rPr>
          <w:sz w:val="18"/>
          <w:szCs w:val="18"/>
        </w:rPr>
        <w:t>势流结果</w:t>
      </w:r>
      <w:r w:rsidR="007B51AE" w:rsidRPr="00C44F58">
        <w:rPr>
          <w:sz w:val="18"/>
          <w:szCs w:val="18"/>
        </w:rPr>
        <w:t xml:space="preserve">           </w:t>
      </w:r>
      <w:r w:rsidR="009560C7" w:rsidRPr="00C44F58">
        <w:rPr>
          <w:sz w:val="18"/>
          <w:szCs w:val="18"/>
        </w:rPr>
        <w:t xml:space="preserve">   </w:t>
      </w:r>
      <w:r w:rsidRPr="00C44F58">
        <w:rPr>
          <w:sz w:val="18"/>
          <w:szCs w:val="18"/>
        </w:rPr>
        <w:t xml:space="preserve">         </w:t>
      </w:r>
      <w:r w:rsidR="009560C7" w:rsidRPr="00C44F58">
        <w:rPr>
          <w:sz w:val="18"/>
          <w:szCs w:val="18"/>
        </w:rPr>
        <w:t xml:space="preserve">  </w:t>
      </w:r>
      <w:r w:rsidR="007B51AE" w:rsidRPr="00C44F58">
        <w:rPr>
          <w:sz w:val="18"/>
          <w:szCs w:val="18"/>
        </w:rPr>
        <w:t xml:space="preserve">    </w:t>
      </w:r>
      <w:r w:rsidR="001B61B5">
        <w:rPr>
          <w:rFonts w:hint="eastAsia"/>
          <w:sz w:val="18"/>
          <w:szCs w:val="18"/>
        </w:rPr>
        <w:t>（</w:t>
      </w:r>
      <w:r w:rsidR="001B61B5" w:rsidRPr="00C44F58">
        <w:rPr>
          <w:sz w:val="18"/>
          <w:szCs w:val="18"/>
        </w:rPr>
        <w:t>b</w:t>
      </w:r>
      <w:r w:rsidR="001B61B5">
        <w:rPr>
          <w:rFonts w:hint="eastAsia"/>
          <w:sz w:val="18"/>
          <w:szCs w:val="18"/>
        </w:rPr>
        <w:t>）</w:t>
      </w:r>
      <w:r w:rsidR="00F43F8A" w:rsidRPr="00C44F58">
        <w:rPr>
          <w:sz w:val="18"/>
          <w:szCs w:val="18"/>
        </w:rPr>
        <w:t>黏</w:t>
      </w:r>
      <w:r w:rsidR="007B51AE" w:rsidRPr="00C44F58">
        <w:rPr>
          <w:sz w:val="18"/>
          <w:szCs w:val="18"/>
        </w:rPr>
        <w:t>性修正的势流结果</w:t>
      </w:r>
    </w:p>
    <w:p w:rsidR="007B51AE" w:rsidRPr="00C44F58" w:rsidRDefault="007B51AE" w:rsidP="002F5881">
      <w:pPr>
        <w:spacing w:afterLines="50"/>
        <w:jc w:val="center"/>
        <w:rPr>
          <w:sz w:val="18"/>
          <w:szCs w:val="18"/>
        </w:rPr>
      </w:pPr>
      <w:r w:rsidRPr="00C44F58">
        <w:rPr>
          <w:sz w:val="18"/>
          <w:szCs w:val="18"/>
        </w:rPr>
        <w:t>图</w:t>
      </w:r>
      <w:r w:rsidR="002F5881">
        <w:rPr>
          <w:rFonts w:hint="eastAsia"/>
          <w:sz w:val="18"/>
          <w:szCs w:val="18"/>
        </w:rPr>
        <w:t>2</w:t>
      </w:r>
      <w:r w:rsidRPr="00C44F58">
        <w:rPr>
          <w:sz w:val="18"/>
          <w:szCs w:val="18"/>
        </w:rPr>
        <w:t xml:space="preserve">  </w:t>
      </w:r>
      <w:r w:rsidRPr="00C44F58">
        <w:rPr>
          <w:sz w:val="18"/>
          <w:szCs w:val="18"/>
        </w:rPr>
        <w:t>不同</w:t>
      </w:r>
      <w:r w:rsidR="009560C7" w:rsidRPr="00C44F58">
        <w:rPr>
          <w:sz w:val="18"/>
          <w:szCs w:val="18"/>
        </w:rPr>
        <w:t>浮子（</w:t>
      </w:r>
      <w:r w:rsidR="009560C7" w:rsidRPr="00C44F58">
        <w:rPr>
          <w:sz w:val="18"/>
          <w:szCs w:val="18"/>
        </w:rPr>
        <w:t>WEC</w:t>
      </w:r>
      <w:r w:rsidR="009560C7" w:rsidRPr="00C44F58">
        <w:rPr>
          <w:sz w:val="18"/>
          <w:szCs w:val="18"/>
        </w:rPr>
        <w:t>）</w:t>
      </w:r>
      <w:r w:rsidRPr="00C44F58">
        <w:rPr>
          <w:sz w:val="18"/>
          <w:szCs w:val="18"/>
        </w:rPr>
        <w:t>布局情况下总波浪发电功率比较</w:t>
      </w:r>
    </w:p>
    <w:p w:rsidR="00356082" w:rsidRPr="00C44F58" w:rsidRDefault="00D30166" w:rsidP="002F5881">
      <w:pPr>
        <w:spacing w:afterLines="50"/>
        <w:ind w:firstLineChars="200" w:firstLine="420"/>
        <w:jc w:val="left"/>
      </w:pPr>
      <w:r w:rsidRPr="00C44F58">
        <w:t>式</w:t>
      </w:r>
      <w:r w:rsidRPr="00C44F58">
        <w:t>(</w:t>
      </w:r>
      <w:r w:rsidR="000645A8" w:rsidRPr="00C44F58">
        <w:t>6</w:t>
      </w:r>
      <w:r w:rsidRPr="00C44F58">
        <w:t>)</w:t>
      </w:r>
      <w:r w:rsidR="00641C45" w:rsidRPr="00C44F58">
        <w:t>中单位体积</w:t>
      </w:r>
      <w:r w:rsidRPr="00C44F58">
        <w:t>波浪发电功率</w:t>
      </w:r>
      <w:proofErr w:type="spellStart"/>
      <w:r w:rsidR="00641C45" w:rsidRPr="00C44F58">
        <w:rPr>
          <w:i/>
        </w:rPr>
        <w:t>P</w:t>
      </w:r>
      <w:r w:rsidR="00641C45" w:rsidRPr="00C44F58">
        <w:rPr>
          <w:vertAlign w:val="subscript"/>
        </w:rPr>
        <w:t>av</w:t>
      </w:r>
      <w:proofErr w:type="spellEnd"/>
      <w:r w:rsidR="00641C45" w:rsidRPr="00C44F58">
        <w:t>被引入作为经济效率的标准。较小的</w:t>
      </w:r>
      <w:proofErr w:type="spellStart"/>
      <w:r w:rsidR="00641C45" w:rsidRPr="00C44F58">
        <w:rPr>
          <w:i/>
        </w:rPr>
        <w:t>P</w:t>
      </w:r>
      <w:r w:rsidR="00641C45" w:rsidRPr="00C44F58">
        <w:rPr>
          <w:vertAlign w:val="subscript"/>
        </w:rPr>
        <w:t>av</w:t>
      </w:r>
      <w:proofErr w:type="spellEnd"/>
      <w:r w:rsidR="00D33062" w:rsidRPr="00C44F58">
        <w:t>代表更高的经济效率</w:t>
      </w:r>
      <w:r w:rsidRPr="00C44F58">
        <w:t>。每</w:t>
      </w:r>
      <w:r w:rsidR="00641C45" w:rsidRPr="00C44F58">
        <w:t>单位体积</w:t>
      </w:r>
      <w:r w:rsidRPr="00C44F58">
        <w:t>波浪发电功率</w:t>
      </w:r>
      <w:proofErr w:type="spellStart"/>
      <w:r w:rsidR="00641C45" w:rsidRPr="00C44F58">
        <w:rPr>
          <w:i/>
        </w:rPr>
        <w:t>P</w:t>
      </w:r>
      <w:r w:rsidR="00641C45" w:rsidRPr="00C44F58">
        <w:rPr>
          <w:vertAlign w:val="subscript"/>
        </w:rPr>
        <w:t>av</w:t>
      </w:r>
      <w:proofErr w:type="spellEnd"/>
      <w:r w:rsidR="00641C45" w:rsidRPr="00C44F58">
        <w:t>在图</w:t>
      </w:r>
      <w:r w:rsidR="002F5881">
        <w:rPr>
          <w:rFonts w:hint="eastAsia"/>
        </w:rPr>
        <w:t>3</w:t>
      </w:r>
      <w:r w:rsidR="00363A6D" w:rsidRPr="00C44F58">
        <w:t>(a)</w:t>
      </w:r>
      <w:r w:rsidR="00641C45" w:rsidRPr="00C44F58">
        <w:t>和</w:t>
      </w:r>
      <w:r w:rsidR="00363A6D" w:rsidRPr="00C44F58">
        <w:t>(b)</w:t>
      </w:r>
      <w:r w:rsidR="00641C45" w:rsidRPr="00C44F58">
        <w:t>中给出。如图</w:t>
      </w:r>
      <w:r w:rsidR="002F5881">
        <w:rPr>
          <w:rFonts w:hint="eastAsia"/>
        </w:rPr>
        <w:t>3</w:t>
      </w:r>
      <w:r w:rsidR="00363A6D" w:rsidRPr="00C44F58">
        <w:t>(a)</w:t>
      </w:r>
      <w:r w:rsidR="00641C45" w:rsidRPr="00C44F58">
        <w:t>所示，基于势流理论计算的单位体积发电功率</w:t>
      </w:r>
      <w:proofErr w:type="spellStart"/>
      <w:r w:rsidR="00641C45" w:rsidRPr="00C44F58">
        <w:rPr>
          <w:i/>
        </w:rPr>
        <w:t>P</w:t>
      </w:r>
      <w:r w:rsidR="00641C45" w:rsidRPr="00C44F58">
        <w:rPr>
          <w:vertAlign w:val="subscript"/>
        </w:rPr>
        <w:t>av</w:t>
      </w:r>
      <w:proofErr w:type="spellEnd"/>
      <w:r w:rsidR="00641C45" w:rsidRPr="00C44F58">
        <w:t>的变化与图</w:t>
      </w:r>
      <w:r w:rsidR="002F5881">
        <w:rPr>
          <w:rFonts w:hint="eastAsia"/>
        </w:rPr>
        <w:t>2</w:t>
      </w:r>
      <w:r w:rsidR="00363A6D" w:rsidRPr="00C44F58">
        <w:t>(a)</w:t>
      </w:r>
      <w:r w:rsidR="00641C45" w:rsidRPr="00C44F58">
        <w:t>中的</w:t>
      </w:r>
      <w:r w:rsidR="000645A8" w:rsidRPr="00C44F58">
        <w:t>总发电</w:t>
      </w:r>
      <w:r w:rsidR="00641C45" w:rsidRPr="00C44F58">
        <w:t>功率</w:t>
      </w:r>
      <w:proofErr w:type="spellStart"/>
      <w:r w:rsidR="00641C45" w:rsidRPr="00C44F58">
        <w:rPr>
          <w:i/>
        </w:rPr>
        <w:t>P</w:t>
      </w:r>
      <w:r w:rsidR="00641C45" w:rsidRPr="00C44F58">
        <w:rPr>
          <w:vertAlign w:val="subscript"/>
        </w:rPr>
        <w:t>total</w:t>
      </w:r>
      <w:proofErr w:type="spellEnd"/>
      <w:r w:rsidR="00641C45" w:rsidRPr="00C44F58">
        <w:t>相似。在考虑</w:t>
      </w:r>
      <w:r w:rsidR="00F43F8A" w:rsidRPr="00C44F58">
        <w:t>黏</w:t>
      </w:r>
      <w:r w:rsidR="00641C45" w:rsidRPr="00C44F58">
        <w:t>性校正之后，随着</w:t>
      </w:r>
      <w:r w:rsidR="00641C45" w:rsidRPr="00C44F58">
        <w:t>2</w:t>
      </w:r>
      <w:r w:rsidR="00641C45" w:rsidRPr="00C44F58">
        <w:rPr>
          <w:i/>
        </w:rPr>
        <w:t xml:space="preserve">r </w:t>
      </w:r>
      <w:r w:rsidR="00641C45" w:rsidRPr="00C44F58">
        <w:t xml:space="preserve">/ </w:t>
      </w:r>
      <w:r w:rsidR="00641C45" w:rsidRPr="00C44F58">
        <w:rPr>
          <w:i/>
        </w:rPr>
        <w:t>d</w:t>
      </w:r>
      <w:r w:rsidR="00641C45" w:rsidRPr="00C44F58">
        <w:t>增加，</w:t>
      </w:r>
      <w:proofErr w:type="spellStart"/>
      <w:r w:rsidR="00641C45" w:rsidRPr="00C44F58">
        <w:rPr>
          <w:i/>
        </w:rPr>
        <w:t>P</w:t>
      </w:r>
      <w:r w:rsidR="00641C45" w:rsidRPr="00C44F58">
        <w:rPr>
          <w:vertAlign w:val="subscript"/>
        </w:rPr>
        <w:t>av</w:t>
      </w:r>
      <w:proofErr w:type="spellEnd"/>
      <w:r w:rsidR="00641C45" w:rsidRPr="00C44F58">
        <w:t>的峰值在共振频率处较小，而在低频区域中较大</w:t>
      </w:r>
      <w:r w:rsidR="00363A6D" w:rsidRPr="00C44F58">
        <w:t>。</w:t>
      </w:r>
    </w:p>
    <w:p w:rsidR="00AC74ED" w:rsidRPr="00C44F58" w:rsidRDefault="00C44F58" w:rsidP="00AC74ED">
      <w:pPr>
        <w:jc w:val="center"/>
        <w:rPr>
          <w:sz w:val="18"/>
          <w:szCs w:val="18"/>
        </w:rPr>
      </w:pPr>
      <w:r w:rsidRPr="00C44F58">
        <w:object w:dxaOrig="24750" w:dyaOrig="19125">
          <v:shape id="_x0000_i1042" type="#_x0000_t75" style="width:183.2pt;height:142.4pt" o:ole="">
            <v:imagedata r:id="rId45" o:title="" cropbottom="-2914f" cropleft="-749f" cropright="-749f"/>
          </v:shape>
          <o:OLEObject Type="Embed" ProgID="Origin50.Graph" ShapeID="_x0000_i1042" DrawAspect="Content" ObjectID="_1626512327" r:id="rId46"/>
        </w:object>
      </w:r>
      <w:r w:rsidRPr="00C44F58">
        <w:t xml:space="preserve">   </w:t>
      </w:r>
      <w:r w:rsidRPr="00C44F58">
        <w:object w:dxaOrig="24750" w:dyaOrig="19125">
          <v:shape id="_x0000_i1043" type="#_x0000_t75" style="width:178.4pt;height:139.7pt" o:ole="">
            <v:imagedata r:id="rId47" o:title="" cropbottom="-2914f" cropleft="-749f" cropright="-749f"/>
          </v:shape>
          <o:OLEObject Type="Embed" ProgID="Origin50.Graph" ShapeID="_x0000_i1043" DrawAspect="Content" ObjectID="_1626512328" r:id="rId48"/>
        </w:object>
      </w:r>
      <w:r w:rsidRPr="00C44F58">
        <w:t xml:space="preserve"> </w:t>
      </w:r>
      <w:r w:rsidR="00AC74ED" w:rsidRPr="00C44F58">
        <w:rPr>
          <w:sz w:val="18"/>
          <w:szCs w:val="18"/>
        </w:rPr>
        <w:t xml:space="preserve"> </w:t>
      </w:r>
    </w:p>
    <w:p w:rsidR="00AC74ED" w:rsidRPr="00C44F58" w:rsidRDefault="00C44F58" w:rsidP="00AC74ED">
      <w:pPr>
        <w:ind w:firstLineChars="200" w:firstLine="360"/>
        <w:jc w:val="center"/>
        <w:rPr>
          <w:sz w:val="18"/>
          <w:szCs w:val="18"/>
        </w:rPr>
      </w:pPr>
      <w:r w:rsidRPr="00C44F58">
        <w:rPr>
          <w:sz w:val="18"/>
          <w:szCs w:val="18"/>
        </w:rPr>
        <w:t xml:space="preserve">  </w:t>
      </w:r>
      <w:r w:rsidR="001B61B5">
        <w:rPr>
          <w:rFonts w:hint="eastAsia"/>
          <w:sz w:val="18"/>
          <w:szCs w:val="18"/>
        </w:rPr>
        <w:t>（</w:t>
      </w:r>
      <w:r w:rsidR="001B61B5" w:rsidRPr="00C44F58">
        <w:rPr>
          <w:sz w:val="18"/>
          <w:szCs w:val="18"/>
        </w:rPr>
        <w:t>a</w:t>
      </w:r>
      <w:r w:rsidR="001B61B5">
        <w:rPr>
          <w:rFonts w:hint="eastAsia"/>
          <w:sz w:val="18"/>
          <w:szCs w:val="18"/>
        </w:rPr>
        <w:t>）</w:t>
      </w:r>
      <w:r w:rsidR="00AC74ED" w:rsidRPr="00C44F58">
        <w:rPr>
          <w:sz w:val="18"/>
          <w:szCs w:val="18"/>
        </w:rPr>
        <w:t>势流结果</w:t>
      </w:r>
      <w:r w:rsidR="00AC74ED" w:rsidRPr="00C44F58">
        <w:rPr>
          <w:sz w:val="18"/>
          <w:szCs w:val="18"/>
        </w:rPr>
        <w:t xml:space="preserve">       </w:t>
      </w:r>
      <w:r w:rsidRPr="00C44F58">
        <w:rPr>
          <w:sz w:val="18"/>
          <w:szCs w:val="18"/>
        </w:rPr>
        <w:t xml:space="preserve">         </w:t>
      </w:r>
      <w:r w:rsidR="00AC74ED" w:rsidRPr="00C44F58">
        <w:rPr>
          <w:sz w:val="18"/>
          <w:szCs w:val="18"/>
        </w:rPr>
        <w:t xml:space="preserve">          </w:t>
      </w:r>
      <w:r w:rsidR="001B61B5">
        <w:rPr>
          <w:rFonts w:hint="eastAsia"/>
          <w:sz w:val="18"/>
          <w:szCs w:val="18"/>
        </w:rPr>
        <w:t>（</w:t>
      </w:r>
      <w:r w:rsidR="001B61B5" w:rsidRPr="00C44F58">
        <w:rPr>
          <w:sz w:val="18"/>
          <w:szCs w:val="18"/>
        </w:rPr>
        <w:t>b</w:t>
      </w:r>
      <w:r w:rsidR="001B61B5">
        <w:rPr>
          <w:rFonts w:hint="eastAsia"/>
          <w:sz w:val="18"/>
          <w:szCs w:val="18"/>
        </w:rPr>
        <w:t>）</w:t>
      </w:r>
      <w:r w:rsidR="00F43F8A" w:rsidRPr="00C44F58">
        <w:rPr>
          <w:sz w:val="18"/>
          <w:szCs w:val="18"/>
        </w:rPr>
        <w:t>黏</w:t>
      </w:r>
      <w:r w:rsidR="00AC74ED" w:rsidRPr="00C44F58">
        <w:rPr>
          <w:sz w:val="18"/>
          <w:szCs w:val="18"/>
        </w:rPr>
        <w:t>性修正的势流结果</w:t>
      </w:r>
    </w:p>
    <w:p w:rsidR="00AC74ED" w:rsidRPr="00C44F58" w:rsidRDefault="00AC74ED" w:rsidP="002F5881">
      <w:pPr>
        <w:spacing w:afterLines="50"/>
        <w:ind w:firstLine="357"/>
        <w:jc w:val="center"/>
        <w:rPr>
          <w:sz w:val="18"/>
          <w:szCs w:val="18"/>
        </w:rPr>
      </w:pPr>
      <w:r w:rsidRPr="00C44F58">
        <w:rPr>
          <w:sz w:val="18"/>
          <w:szCs w:val="18"/>
        </w:rPr>
        <w:t>图</w:t>
      </w:r>
      <w:r w:rsidR="002F5881">
        <w:rPr>
          <w:rFonts w:hint="eastAsia"/>
          <w:sz w:val="18"/>
          <w:szCs w:val="18"/>
        </w:rPr>
        <w:t>3</w:t>
      </w:r>
      <w:r w:rsidRPr="00C44F58">
        <w:rPr>
          <w:sz w:val="18"/>
          <w:szCs w:val="18"/>
        </w:rPr>
        <w:t xml:space="preserve">  </w:t>
      </w:r>
      <w:r w:rsidRPr="00C44F58">
        <w:rPr>
          <w:sz w:val="18"/>
          <w:szCs w:val="18"/>
        </w:rPr>
        <w:t>不同浮子</w:t>
      </w:r>
      <w:r w:rsidRPr="00C44F58">
        <w:rPr>
          <w:sz w:val="18"/>
          <w:szCs w:val="18"/>
        </w:rPr>
        <w:t>(WEC)</w:t>
      </w:r>
      <w:r w:rsidRPr="00C44F58">
        <w:rPr>
          <w:sz w:val="18"/>
          <w:szCs w:val="18"/>
        </w:rPr>
        <w:t>布局情况下总波浪发电功率体积比比较</w:t>
      </w:r>
    </w:p>
    <w:p w:rsidR="00641C45" w:rsidRPr="00C44F58" w:rsidRDefault="00641C45" w:rsidP="002F5881">
      <w:pPr>
        <w:spacing w:afterLines="50"/>
        <w:ind w:firstLineChars="200" w:firstLine="420"/>
      </w:pPr>
      <w:r w:rsidRPr="00C44F58">
        <w:t>图</w:t>
      </w:r>
      <w:r w:rsidR="002F5881">
        <w:rPr>
          <w:rFonts w:hint="eastAsia"/>
        </w:rPr>
        <w:t>4</w:t>
      </w:r>
      <w:r w:rsidRPr="00C44F58">
        <w:t>表示了一年中波</w:t>
      </w:r>
      <w:r w:rsidR="00363A6D" w:rsidRPr="00C44F58">
        <w:t>浪发电总</w:t>
      </w:r>
      <w:r w:rsidRPr="00C44F58">
        <w:t>功率</w:t>
      </w:r>
      <w:proofErr w:type="spellStart"/>
      <w:r w:rsidRPr="00C44F58">
        <w:rPr>
          <w:i/>
        </w:rPr>
        <w:t>P</w:t>
      </w:r>
      <w:r w:rsidRPr="00C44F58">
        <w:rPr>
          <w:vertAlign w:val="subscript"/>
        </w:rPr>
        <w:t>total</w:t>
      </w:r>
      <w:proofErr w:type="spellEnd"/>
      <w:r w:rsidR="00363A6D" w:rsidRPr="00C44F58">
        <w:t>(year)</w:t>
      </w:r>
      <w:r w:rsidRPr="00C44F58">
        <w:t>和每单位体积发电功率</w:t>
      </w:r>
      <w:proofErr w:type="spellStart"/>
      <w:r w:rsidRPr="00C44F58">
        <w:rPr>
          <w:i/>
        </w:rPr>
        <w:t>P</w:t>
      </w:r>
      <w:r w:rsidRPr="00C44F58">
        <w:rPr>
          <w:vertAlign w:val="subscript"/>
        </w:rPr>
        <w:t>av</w:t>
      </w:r>
      <w:proofErr w:type="spellEnd"/>
      <w:r w:rsidR="00363A6D" w:rsidRPr="00C44F58">
        <w:t>(year)</w:t>
      </w:r>
      <w:r w:rsidR="00F43F8A" w:rsidRPr="00C44F58">
        <w:t>黏</w:t>
      </w:r>
      <w:r w:rsidRPr="00C44F58">
        <w:t>性校正的势流理论结果。可以看出，</w:t>
      </w:r>
      <w:r w:rsidR="00363A6D" w:rsidRPr="00C44F58">
        <w:t>随着</w:t>
      </w:r>
      <w:r w:rsidR="00363A6D" w:rsidRPr="00C44F58">
        <w:t>2</w:t>
      </w:r>
      <w:r w:rsidR="00363A6D" w:rsidRPr="00C44F58">
        <w:rPr>
          <w:i/>
        </w:rPr>
        <w:t>r</w:t>
      </w:r>
      <w:r w:rsidR="00363A6D" w:rsidRPr="00C44F58">
        <w:t xml:space="preserve"> / </w:t>
      </w:r>
      <w:r w:rsidR="00363A6D" w:rsidRPr="00C44F58">
        <w:rPr>
          <w:i/>
        </w:rPr>
        <w:t>d</w:t>
      </w:r>
      <w:r w:rsidR="00363A6D" w:rsidRPr="00C44F58">
        <w:t>的增加，波浪发电总功率</w:t>
      </w:r>
      <w:proofErr w:type="spellStart"/>
      <w:r w:rsidR="00363A6D" w:rsidRPr="00C44F58">
        <w:rPr>
          <w:i/>
        </w:rPr>
        <w:t>P</w:t>
      </w:r>
      <w:r w:rsidR="00363A6D" w:rsidRPr="00C44F58">
        <w:rPr>
          <w:vertAlign w:val="subscript"/>
        </w:rPr>
        <w:t>total</w:t>
      </w:r>
      <w:proofErr w:type="spellEnd"/>
      <w:r w:rsidR="00363A6D" w:rsidRPr="00C44F58">
        <w:t>(year)</w:t>
      </w:r>
      <w:r w:rsidR="00363A6D" w:rsidRPr="00C44F58">
        <w:t>显著</w:t>
      </w:r>
      <w:r w:rsidRPr="00C44F58">
        <w:t>增加，而</w:t>
      </w:r>
      <w:r w:rsidR="00363A6D" w:rsidRPr="00C44F58">
        <w:t>单位体积发电功率</w:t>
      </w:r>
      <w:proofErr w:type="spellStart"/>
      <w:r w:rsidRPr="00C44F58">
        <w:rPr>
          <w:i/>
        </w:rPr>
        <w:t>P</w:t>
      </w:r>
      <w:r w:rsidRPr="00C44F58">
        <w:rPr>
          <w:vertAlign w:val="subscript"/>
        </w:rPr>
        <w:t>av</w:t>
      </w:r>
      <w:proofErr w:type="spellEnd"/>
      <w:r w:rsidR="00593750" w:rsidRPr="00C44F58">
        <w:t>(year)</w:t>
      </w:r>
      <w:r w:rsidRPr="00C44F58">
        <w:t>非常接近。这意味着</w:t>
      </w:r>
      <w:r w:rsidR="00D33062" w:rsidRPr="00C44F58">
        <w:t>浮子</w:t>
      </w:r>
      <w:r w:rsidRPr="00C44F58">
        <w:t>的不同布局之间的差异在经济效率方面非常小，而较扁胖</w:t>
      </w:r>
      <w:r w:rsidR="00363A6D" w:rsidRPr="00C44F58">
        <w:t>型</w:t>
      </w:r>
      <w:r w:rsidRPr="00C44F58">
        <w:t>的</w:t>
      </w:r>
      <w:r w:rsidR="00D33062" w:rsidRPr="00C44F58">
        <w:t>浮子</w:t>
      </w:r>
      <w:r w:rsidRPr="00C44F58">
        <w:t>在该海况下</w:t>
      </w:r>
      <w:r w:rsidR="00D33062" w:rsidRPr="00C44F58">
        <w:t>可以获得更高的</w:t>
      </w:r>
      <w:r w:rsidRPr="00C44F58">
        <w:t>总波浪能量</w:t>
      </w:r>
      <w:proofErr w:type="spellStart"/>
      <w:r w:rsidR="00363A6D" w:rsidRPr="00C44F58">
        <w:rPr>
          <w:i/>
        </w:rPr>
        <w:t>P</w:t>
      </w:r>
      <w:r w:rsidR="00363A6D" w:rsidRPr="00C44F58">
        <w:rPr>
          <w:vertAlign w:val="subscript"/>
        </w:rPr>
        <w:t>total</w:t>
      </w:r>
      <w:proofErr w:type="spellEnd"/>
      <w:r w:rsidR="00363A6D" w:rsidRPr="00C44F58">
        <w:t>(year)</w:t>
      </w:r>
      <w:r w:rsidRPr="00C44F58">
        <w:t>。</w:t>
      </w:r>
    </w:p>
    <w:p w:rsidR="00441BAD" w:rsidRPr="00C44F58" w:rsidRDefault="007F3142" w:rsidP="000E1875">
      <w:pPr>
        <w:jc w:val="center"/>
        <w:rPr>
          <w:color w:val="000000"/>
          <w:szCs w:val="21"/>
          <w:lang w:val="en-GB"/>
        </w:rPr>
      </w:pPr>
      <w:r w:rsidRPr="00C44F58">
        <w:rPr>
          <w:color w:val="000000"/>
          <w:szCs w:val="21"/>
          <w:lang w:val="en-GB"/>
        </w:rPr>
        <w:object w:dxaOrig="24750" w:dyaOrig="19125">
          <v:shape id="_x0000_i1044" type="#_x0000_t75" style="width:170.85pt;height:124.1pt" o:ole="">
            <v:imagedata r:id="rId49" o:title="" cropbottom="-2916f" cropleft="-563f"/>
          </v:shape>
          <o:OLEObject Type="Embed" ProgID="Origin50.Graph" ShapeID="_x0000_i1044" DrawAspect="Content" ObjectID="_1626512329" r:id="rId50"/>
        </w:object>
      </w:r>
      <w:r w:rsidR="00C44F58" w:rsidRPr="00C44F58">
        <w:rPr>
          <w:color w:val="000000"/>
          <w:szCs w:val="21"/>
          <w:lang w:val="en-GB"/>
        </w:rPr>
        <w:t xml:space="preserve">   </w:t>
      </w:r>
      <w:r w:rsidRPr="00C44F58">
        <w:rPr>
          <w:color w:val="000000"/>
          <w:szCs w:val="21"/>
          <w:lang w:val="en-GB"/>
        </w:rPr>
        <w:object w:dxaOrig="24750" w:dyaOrig="19125">
          <v:shape id="_x0000_i1045" type="#_x0000_t75" style="width:170.85pt;height:124.1pt" o:ole="">
            <v:imagedata r:id="rId51" o:title="" cropbottom="-2916f" cropleft="-563f"/>
          </v:shape>
          <o:OLEObject Type="Embed" ProgID="Origin50.Graph" ShapeID="_x0000_i1045" DrawAspect="Content" ObjectID="_1626512330" r:id="rId52"/>
        </w:object>
      </w:r>
    </w:p>
    <w:p w:rsidR="000E1875" w:rsidRPr="00C44F58" w:rsidRDefault="00C44F58" w:rsidP="00593750">
      <w:pPr>
        <w:ind w:firstLineChars="200" w:firstLine="420"/>
        <w:jc w:val="center"/>
        <w:rPr>
          <w:sz w:val="18"/>
          <w:szCs w:val="18"/>
        </w:rPr>
      </w:pPr>
      <w:r w:rsidRPr="00C44F58">
        <w:t xml:space="preserve">  </w:t>
      </w:r>
      <w:r w:rsidR="00441BAD" w:rsidRPr="00C44F58">
        <w:t xml:space="preserve"> </w:t>
      </w:r>
      <w:r w:rsidR="001B61B5">
        <w:rPr>
          <w:rFonts w:hint="eastAsia"/>
          <w:sz w:val="18"/>
          <w:szCs w:val="18"/>
        </w:rPr>
        <w:t>（</w:t>
      </w:r>
      <w:r w:rsidR="001B61B5" w:rsidRPr="00C44F58">
        <w:rPr>
          <w:sz w:val="18"/>
          <w:szCs w:val="18"/>
        </w:rPr>
        <w:t>a</w:t>
      </w:r>
      <w:r w:rsidR="001B61B5">
        <w:rPr>
          <w:rFonts w:hint="eastAsia"/>
          <w:sz w:val="18"/>
          <w:szCs w:val="18"/>
        </w:rPr>
        <w:t>）</w:t>
      </w:r>
      <w:r w:rsidR="000E1875" w:rsidRPr="00C44F58">
        <w:rPr>
          <w:sz w:val="18"/>
          <w:szCs w:val="18"/>
        </w:rPr>
        <w:t>波浪发电总功率</w:t>
      </w:r>
      <w:r w:rsidR="000E1875" w:rsidRPr="00C44F58">
        <w:rPr>
          <w:sz w:val="18"/>
          <w:szCs w:val="18"/>
        </w:rPr>
        <w:t xml:space="preserve">        </w:t>
      </w:r>
      <w:r w:rsidRPr="00C44F58">
        <w:rPr>
          <w:sz w:val="18"/>
          <w:szCs w:val="18"/>
        </w:rPr>
        <w:t xml:space="preserve">    </w:t>
      </w:r>
      <w:r w:rsidR="000E1875" w:rsidRPr="00C44F58">
        <w:rPr>
          <w:sz w:val="18"/>
          <w:szCs w:val="18"/>
        </w:rPr>
        <w:t xml:space="preserve">  </w:t>
      </w:r>
      <w:r w:rsidRPr="00C44F58">
        <w:rPr>
          <w:sz w:val="18"/>
          <w:szCs w:val="18"/>
        </w:rPr>
        <w:t xml:space="preserve"> </w:t>
      </w:r>
      <w:r w:rsidR="000E1875" w:rsidRPr="00C44F58">
        <w:rPr>
          <w:sz w:val="18"/>
          <w:szCs w:val="18"/>
        </w:rPr>
        <w:t xml:space="preserve">     </w:t>
      </w:r>
      <w:r w:rsidR="001B61B5">
        <w:rPr>
          <w:rFonts w:hint="eastAsia"/>
          <w:sz w:val="18"/>
          <w:szCs w:val="18"/>
        </w:rPr>
        <w:t>（</w:t>
      </w:r>
      <w:r w:rsidR="001B61B5" w:rsidRPr="00C44F58">
        <w:rPr>
          <w:sz w:val="18"/>
          <w:szCs w:val="18"/>
        </w:rPr>
        <w:t>b</w:t>
      </w:r>
      <w:r w:rsidR="001B61B5">
        <w:rPr>
          <w:rFonts w:hint="eastAsia"/>
          <w:sz w:val="18"/>
          <w:szCs w:val="18"/>
        </w:rPr>
        <w:t>）</w:t>
      </w:r>
      <w:r w:rsidR="000E1875" w:rsidRPr="00C44F58">
        <w:rPr>
          <w:sz w:val="18"/>
          <w:szCs w:val="18"/>
        </w:rPr>
        <w:t>单位体积波浪发电功率</w:t>
      </w:r>
    </w:p>
    <w:p w:rsidR="00D33062" w:rsidRPr="00C44F58" w:rsidRDefault="000E1875" w:rsidP="00AC74ED">
      <w:pPr>
        <w:jc w:val="center"/>
        <w:rPr>
          <w:sz w:val="18"/>
          <w:szCs w:val="18"/>
        </w:rPr>
      </w:pPr>
      <w:r w:rsidRPr="00C44F58">
        <w:rPr>
          <w:sz w:val="18"/>
          <w:szCs w:val="18"/>
        </w:rPr>
        <w:t>图</w:t>
      </w:r>
      <w:r w:rsidR="002F5881">
        <w:rPr>
          <w:rFonts w:hint="eastAsia"/>
          <w:sz w:val="18"/>
          <w:szCs w:val="18"/>
        </w:rPr>
        <w:t>4</w:t>
      </w:r>
      <w:r w:rsidRPr="00C44F58">
        <w:rPr>
          <w:sz w:val="18"/>
          <w:szCs w:val="18"/>
        </w:rPr>
        <w:t xml:space="preserve">  </w:t>
      </w:r>
      <w:r w:rsidR="00D33062" w:rsidRPr="00C44F58">
        <w:rPr>
          <w:sz w:val="18"/>
          <w:szCs w:val="18"/>
        </w:rPr>
        <w:t>基于特定海域总波浪发电功率和单位体积发电功率在不同浮子布置方式下的变化规律</w:t>
      </w:r>
    </w:p>
    <w:p w:rsidR="00AC74ED" w:rsidRPr="00C44F58" w:rsidRDefault="009560C7" w:rsidP="002F5881">
      <w:pPr>
        <w:spacing w:beforeLines="50" w:afterLines="50"/>
        <w:jc w:val="left"/>
        <w:rPr>
          <w:sz w:val="28"/>
          <w:szCs w:val="28"/>
        </w:rPr>
      </w:pPr>
      <w:r w:rsidRPr="00C44F58">
        <w:rPr>
          <w:sz w:val="28"/>
          <w:szCs w:val="28"/>
        </w:rPr>
        <w:lastRenderedPageBreak/>
        <w:t xml:space="preserve">5 </w:t>
      </w:r>
      <w:r w:rsidR="00C44F58" w:rsidRPr="00C44F58">
        <w:rPr>
          <w:sz w:val="28"/>
          <w:szCs w:val="28"/>
        </w:rPr>
        <w:t xml:space="preserve"> </w:t>
      </w:r>
      <w:r w:rsidR="00D33062" w:rsidRPr="00C44F58">
        <w:rPr>
          <w:sz w:val="28"/>
          <w:szCs w:val="28"/>
        </w:rPr>
        <w:t>结论</w:t>
      </w:r>
    </w:p>
    <w:p w:rsidR="00B05764" w:rsidRPr="00C44F58" w:rsidRDefault="001B61B5" w:rsidP="00B05764">
      <w:pPr>
        <w:ind w:firstLineChars="200" w:firstLine="420"/>
        <w:rPr>
          <w:color w:val="000000"/>
          <w:szCs w:val="21"/>
        </w:rPr>
      </w:pPr>
      <w:r>
        <w:rPr>
          <w:rFonts w:hint="eastAsia"/>
          <w:color w:val="000000"/>
          <w:szCs w:val="21"/>
        </w:rPr>
        <w:t>（</w:t>
      </w:r>
      <w:r>
        <w:rPr>
          <w:rFonts w:hint="eastAsia"/>
          <w:color w:val="000000"/>
          <w:szCs w:val="21"/>
        </w:rPr>
        <w:t>1</w:t>
      </w:r>
      <w:r>
        <w:rPr>
          <w:rFonts w:hint="eastAsia"/>
          <w:color w:val="000000"/>
          <w:szCs w:val="21"/>
        </w:rPr>
        <w:t>）</w:t>
      </w:r>
      <w:r w:rsidR="00B05764" w:rsidRPr="00C44F58">
        <w:rPr>
          <w:color w:val="000000"/>
          <w:szCs w:val="21"/>
        </w:rPr>
        <w:t>势流无</w:t>
      </w:r>
      <w:r w:rsidR="00F43F8A" w:rsidRPr="00C44F58">
        <w:rPr>
          <w:color w:val="000000"/>
          <w:szCs w:val="21"/>
        </w:rPr>
        <w:t>黏</w:t>
      </w:r>
      <w:r w:rsidR="00B05764" w:rsidRPr="00C44F58">
        <w:rPr>
          <w:color w:val="000000"/>
          <w:szCs w:val="21"/>
        </w:rPr>
        <w:t>性修正结果与</w:t>
      </w:r>
      <w:r w:rsidR="00F43F8A" w:rsidRPr="00C44F58">
        <w:rPr>
          <w:color w:val="000000"/>
          <w:szCs w:val="21"/>
        </w:rPr>
        <w:t>黏</w:t>
      </w:r>
      <w:r w:rsidR="00B05764" w:rsidRPr="00C44F58">
        <w:rPr>
          <w:color w:val="000000"/>
          <w:szCs w:val="21"/>
        </w:rPr>
        <w:t>性修正后的结果在共振频率处差别较大，且随着圆柱直径吃水比的减小而增加，证明了</w:t>
      </w:r>
      <w:r w:rsidR="00F43F8A" w:rsidRPr="00C44F58">
        <w:rPr>
          <w:color w:val="000000"/>
          <w:szCs w:val="21"/>
        </w:rPr>
        <w:t>黏</w:t>
      </w:r>
      <w:r w:rsidR="00B05764" w:rsidRPr="00C44F58">
        <w:rPr>
          <w:color w:val="000000"/>
          <w:szCs w:val="21"/>
        </w:rPr>
        <w:t>性对垂荡式波浪能浮子的重要性</w:t>
      </w:r>
      <w:r w:rsidR="007F3142" w:rsidRPr="00C44F58">
        <w:rPr>
          <w:color w:val="000000"/>
          <w:szCs w:val="21"/>
        </w:rPr>
        <w:t>。</w:t>
      </w:r>
    </w:p>
    <w:p w:rsidR="006B1C6B" w:rsidRPr="00C44F58" w:rsidRDefault="001B61B5" w:rsidP="00B05764">
      <w:pPr>
        <w:ind w:firstLineChars="200" w:firstLine="420"/>
        <w:rPr>
          <w:color w:val="000000"/>
          <w:szCs w:val="21"/>
        </w:rPr>
      </w:pPr>
      <w:r>
        <w:rPr>
          <w:rFonts w:hint="eastAsia"/>
          <w:color w:val="000000"/>
          <w:szCs w:val="21"/>
        </w:rPr>
        <w:t>（</w:t>
      </w:r>
      <w:r>
        <w:rPr>
          <w:rFonts w:hint="eastAsia"/>
          <w:color w:val="000000"/>
          <w:szCs w:val="21"/>
        </w:rPr>
        <w:t>2</w:t>
      </w:r>
      <w:r>
        <w:rPr>
          <w:rFonts w:hint="eastAsia"/>
          <w:color w:val="000000"/>
          <w:szCs w:val="21"/>
        </w:rPr>
        <w:t>）</w:t>
      </w:r>
      <w:r w:rsidR="00B05764" w:rsidRPr="00C44F58">
        <w:rPr>
          <w:color w:val="000000"/>
          <w:szCs w:val="21"/>
        </w:rPr>
        <w:t>整个混合系统的最优发电功率随着圆柱形波浪能浮子直径吃水比的增大而增大，而功率体积比差别较小。</w:t>
      </w:r>
    </w:p>
    <w:p w:rsidR="0012360A" w:rsidRPr="00C44F58" w:rsidRDefault="00B05764" w:rsidP="003E0B95">
      <w:pPr>
        <w:ind w:firstLineChars="200" w:firstLine="420"/>
        <w:rPr>
          <w:color w:val="000000"/>
          <w:szCs w:val="21"/>
        </w:rPr>
      </w:pPr>
      <w:r w:rsidRPr="00C44F58">
        <w:rPr>
          <w:color w:val="000000"/>
          <w:szCs w:val="21"/>
        </w:rPr>
        <w:t>本文基于给定的工作海况，建立了一整套波能装置设计与选型优化的计算流程，对混合系统的设计具有重要指导作用。</w:t>
      </w:r>
    </w:p>
    <w:p w:rsidR="0012360A" w:rsidRPr="00C44F58" w:rsidRDefault="0012360A" w:rsidP="002F5881">
      <w:pPr>
        <w:spacing w:beforeLines="80" w:afterLines="80"/>
        <w:jc w:val="center"/>
        <w:rPr>
          <w:rFonts w:eastAsia="黑体"/>
          <w:sz w:val="24"/>
        </w:rPr>
      </w:pPr>
      <w:r w:rsidRPr="00C44F58">
        <w:rPr>
          <w:rFonts w:eastAsia="黑体"/>
          <w:sz w:val="24"/>
        </w:rPr>
        <w:t>参</w:t>
      </w:r>
      <w:r w:rsidRPr="00C44F58">
        <w:rPr>
          <w:rFonts w:eastAsia="黑体"/>
          <w:sz w:val="24"/>
        </w:rPr>
        <w:t xml:space="preserve"> </w:t>
      </w:r>
      <w:r w:rsidRPr="00C44F58">
        <w:rPr>
          <w:rFonts w:eastAsia="黑体"/>
          <w:sz w:val="24"/>
        </w:rPr>
        <w:t>考</w:t>
      </w:r>
      <w:r w:rsidRPr="00C44F58">
        <w:rPr>
          <w:rFonts w:eastAsia="黑体"/>
          <w:sz w:val="24"/>
        </w:rPr>
        <w:t xml:space="preserve"> </w:t>
      </w:r>
      <w:r w:rsidRPr="00C44F58">
        <w:rPr>
          <w:rFonts w:eastAsia="黑体"/>
          <w:sz w:val="24"/>
        </w:rPr>
        <w:t>文</w:t>
      </w:r>
      <w:r w:rsidRPr="00C44F58">
        <w:rPr>
          <w:rFonts w:eastAsia="黑体"/>
          <w:sz w:val="24"/>
        </w:rPr>
        <w:t xml:space="preserve"> </w:t>
      </w:r>
      <w:r w:rsidRPr="00C44F58">
        <w:rPr>
          <w:rFonts w:eastAsia="黑体"/>
          <w:sz w:val="24"/>
        </w:rPr>
        <w:t>献</w:t>
      </w:r>
    </w:p>
    <w:p w:rsidR="00B67D02" w:rsidRPr="00C44F58" w:rsidRDefault="00B67D02" w:rsidP="00B67D02">
      <w:pPr>
        <w:numPr>
          <w:ilvl w:val="0"/>
          <w:numId w:val="7"/>
        </w:numPr>
        <w:rPr>
          <w:kern w:val="0"/>
          <w:sz w:val="18"/>
          <w:szCs w:val="18"/>
        </w:rPr>
      </w:pPr>
      <w:proofErr w:type="spellStart"/>
      <w:r w:rsidRPr="00C44F58">
        <w:rPr>
          <w:kern w:val="0"/>
          <w:sz w:val="18"/>
          <w:szCs w:val="18"/>
        </w:rPr>
        <w:t>Astariz</w:t>
      </w:r>
      <w:proofErr w:type="spellEnd"/>
      <w:r w:rsidRPr="00C44F58">
        <w:rPr>
          <w:kern w:val="0"/>
          <w:sz w:val="18"/>
          <w:szCs w:val="18"/>
        </w:rPr>
        <w:t xml:space="preserve"> S, Perez-</w:t>
      </w:r>
      <w:proofErr w:type="spellStart"/>
      <w:r w:rsidRPr="00C44F58">
        <w:rPr>
          <w:kern w:val="0"/>
          <w:sz w:val="18"/>
          <w:szCs w:val="18"/>
        </w:rPr>
        <w:t>collazo</w:t>
      </w:r>
      <w:proofErr w:type="spellEnd"/>
      <w:r w:rsidRPr="00C44F58">
        <w:rPr>
          <w:kern w:val="0"/>
          <w:sz w:val="18"/>
          <w:szCs w:val="18"/>
        </w:rPr>
        <w:t xml:space="preserve"> C, </w:t>
      </w:r>
      <w:proofErr w:type="spellStart"/>
      <w:r w:rsidRPr="00C44F58">
        <w:rPr>
          <w:kern w:val="0"/>
          <w:sz w:val="18"/>
          <w:szCs w:val="18"/>
        </w:rPr>
        <w:t>Abanades</w:t>
      </w:r>
      <w:proofErr w:type="spellEnd"/>
      <w:r w:rsidRPr="00C44F58">
        <w:rPr>
          <w:kern w:val="0"/>
          <w:sz w:val="18"/>
          <w:szCs w:val="18"/>
        </w:rPr>
        <w:t xml:space="preserve"> J, Iglesias G. Co-located wave-wind farms: Economic assessment as a function of layout</w:t>
      </w:r>
      <w:r w:rsidR="00A05FCE" w:rsidRPr="00C44F58">
        <w:rPr>
          <w:kern w:val="0"/>
          <w:sz w:val="18"/>
          <w:szCs w:val="18"/>
        </w:rPr>
        <w:t>.</w:t>
      </w:r>
      <w:r w:rsidRPr="00C44F58">
        <w:rPr>
          <w:kern w:val="0"/>
          <w:sz w:val="18"/>
          <w:szCs w:val="18"/>
        </w:rPr>
        <w:t xml:space="preserve"> Renew. Energy, 2015, 83: 837-849.</w:t>
      </w:r>
    </w:p>
    <w:p w:rsidR="00B67D02" w:rsidRPr="00C44F58" w:rsidRDefault="00B67D02" w:rsidP="00B67D02">
      <w:pPr>
        <w:numPr>
          <w:ilvl w:val="0"/>
          <w:numId w:val="7"/>
        </w:numPr>
        <w:rPr>
          <w:kern w:val="0"/>
          <w:sz w:val="18"/>
          <w:szCs w:val="18"/>
        </w:rPr>
      </w:pPr>
      <w:proofErr w:type="spellStart"/>
      <w:r w:rsidRPr="00C44F58">
        <w:rPr>
          <w:kern w:val="0"/>
          <w:sz w:val="18"/>
          <w:szCs w:val="18"/>
        </w:rPr>
        <w:t>Cradden</w:t>
      </w:r>
      <w:proofErr w:type="spellEnd"/>
      <w:r w:rsidRPr="00C44F58">
        <w:rPr>
          <w:kern w:val="0"/>
          <w:sz w:val="18"/>
          <w:szCs w:val="18"/>
        </w:rPr>
        <w:t xml:space="preserve"> L, </w:t>
      </w:r>
      <w:proofErr w:type="spellStart"/>
      <w:r w:rsidRPr="00C44F58">
        <w:rPr>
          <w:kern w:val="0"/>
          <w:sz w:val="18"/>
          <w:szCs w:val="18"/>
        </w:rPr>
        <w:t>Kalogeri</w:t>
      </w:r>
      <w:proofErr w:type="spellEnd"/>
      <w:r w:rsidRPr="00C44F58">
        <w:rPr>
          <w:kern w:val="0"/>
          <w:sz w:val="18"/>
          <w:szCs w:val="18"/>
        </w:rPr>
        <w:t xml:space="preserve"> C, Barrios IM, </w:t>
      </w:r>
      <w:proofErr w:type="spellStart"/>
      <w:r w:rsidRPr="00C44F58">
        <w:rPr>
          <w:kern w:val="0"/>
          <w:sz w:val="18"/>
          <w:szCs w:val="18"/>
        </w:rPr>
        <w:t>Galanis</w:t>
      </w:r>
      <w:proofErr w:type="spellEnd"/>
      <w:r w:rsidRPr="00C44F58">
        <w:rPr>
          <w:kern w:val="0"/>
          <w:sz w:val="18"/>
          <w:szCs w:val="18"/>
        </w:rPr>
        <w:t xml:space="preserve"> G, Ingram D, </w:t>
      </w:r>
      <w:proofErr w:type="spellStart"/>
      <w:r w:rsidRPr="00C44F58">
        <w:rPr>
          <w:kern w:val="0"/>
          <w:sz w:val="18"/>
          <w:szCs w:val="18"/>
        </w:rPr>
        <w:t>Kallos</w:t>
      </w:r>
      <w:proofErr w:type="spellEnd"/>
      <w:r w:rsidRPr="00C44F58">
        <w:rPr>
          <w:kern w:val="0"/>
          <w:sz w:val="18"/>
          <w:szCs w:val="18"/>
        </w:rPr>
        <w:t xml:space="preserve"> G, </w:t>
      </w:r>
      <w:proofErr w:type="spellStart"/>
      <w:r w:rsidRPr="00C44F58">
        <w:rPr>
          <w:kern w:val="0"/>
          <w:sz w:val="18"/>
          <w:szCs w:val="18"/>
        </w:rPr>
        <w:t>Multicriteria</w:t>
      </w:r>
      <w:proofErr w:type="spellEnd"/>
      <w:r w:rsidRPr="00C44F58">
        <w:rPr>
          <w:kern w:val="0"/>
          <w:sz w:val="18"/>
          <w:szCs w:val="18"/>
        </w:rPr>
        <w:t xml:space="preserve"> site selection for offshore renewable energy platforms</w:t>
      </w:r>
      <w:r w:rsidR="00A05FCE" w:rsidRPr="00C44F58">
        <w:rPr>
          <w:kern w:val="0"/>
          <w:sz w:val="18"/>
          <w:szCs w:val="18"/>
        </w:rPr>
        <w:t>.</w:t>
      </w:r>
      <w:r w:rsidRPr="00C44F58">
        <w:rPr>
          <w:kern w:val="0"/>
          <w:sz w:val="18"/>
          <w:szCs w:val="18"/>
        </w:rPr>
        <w:t xml:space="preserve"> Renew. Energy, 2016, 87: 791-806.</w:t>
      </w:r>
    </w:p>
    <w:p w:rsidR="00B67D02" w:rsidRPr="00C44F58" w:rsidRDefault="00B67D02" w:rsidP="00B67D02">
      <w:pPr>
        <w:numPr>
          <w:ilvl w:val="0"/>
          <w:numId w:val="7"/>
        </w:numPr>
        <w:rPr>
          <w:kern w:val="0"/>
          <w:sz w:val="18"/>
          <w:szCs w:val="18"/>
        </w:rPr>
      </w:pPr>
      <w:proofErr w:type="spellStart"/>
      <w:r w:rsidRPr="00C44F58">
        <w:rPr>
          <w:kern w:val="0"/>
          <w:sz w:val="18"/>
          <w:szCs w:val="18"/>
        </w:rPr>
        <w:t>Roddier</w:t>
      </w:r>
      <w:proofErr w:type="spellEnd"/>
      <w:r w:rsidRPr="00C44F58">
        <w:rPr>
          <w:kern w:val="0"/>
          <w:sz w:val="18"/>
          <w:szCs w:val="18"/>
        </w:rPr>
        <w:t xml:space="preserve"> D, </w:t>
      </w:r>
      <w:proofErr w:type="spellStart"/>
      <w:r w:rsidRPr="00C44F58">
        <w:rPr>
          <w:kern w:val="0"/>
          <w:sz w:val="18"/>
          <w:szCs w:val="18"/>
        </w:rPr>
        <w:t>Cermelli</w:t>
      </w:r>
      <w:proofErr w:type="spellEnd"/>
      <w:r w:rsidRPr="00C44F58">
        <w:rPr>
          <w:kern w:val="0"/>
          <w:sz w:val="18"/>
          <w:szCs w:val="18"/>
        </w:rPr>
        <w:t xml:space="preserve"> C, </w:t>
      </w:r>
      <w:proofErr w:type="spellStart"/>
      <w:r w:rsidRPr="00C44F58">
        <w:rPr>
          <w:kern w:val="0"/>
          <w:sz w:val="18"/>
          <w:szCs w:val="18"/>
        </w:rPr>
        <w:t>Aubault</w:t>
      </w:r>
      <w:proofErr w:type="spellEnd"/>
      <w:r w:rsidRPr="00C44F58">
        <w:rPr>
          <w:kern w:val="0"/>
          <w:sz w:val="18"/>
          <w:szCs w:val="18"/>
        </w:rPr>
        <w:t xml:space="preserve"> </w:t>
      </w:r>
      <w:proofErr w:type="spellStart"/>
      <w:r w:rsidRPr="00C44F58">
        <w:rPr>
          <w:kern w:val="0"/>
          <w:sz w:val="18"/>
          <w:szCs w:val="18"/>
        </w:rPr>
        <w:t>A</w:t>
      </w:r>
      <w:proofErr w:type="gramStart"/>
      <w:r w:rsidRPr="00C44F58">
        <w:rPr>
          <w:kern w:val="0"/>
          <w:sz w:val="18"/>
          <w:szCs w:val="18"/>
        </w:rPr>
        <w:t>,Weinstein</w:t>
      </w:r>
      <w:proofErr w:type="spellEnd"/>
      <w:proofErr w:type="gramEnd"/>
      <w:r w:rsidRPr="00C44F58">
        <w:rPr>
          <w:kern w:val="0"/>
          <w:sz w:val="18"/>
          <w:szCs w:val="18"/>
        </w:rPr>
        <w:t xml:space="preserve"> A. </w:t>
      </w:r>
      <w:proofErr w:type="spellStart"/>
      <w:r w:rsidRPr="00C44F58">
        <w:rPr>
          <w:kern w:val="0"/>
          <w:sz w:val="18"/>
          <w:szCs w:val="18"/>
        </w:rPr>
        <w:t>WindFloat</w:t>
      </w:r>
      <w:proofErr w:type="spellEnd"/>
      <w:r w:rsidRPr="00C44F58">
        <w:rPr>
          <w:kern w:val="0"/>
          <w:sz w:val="18"/>
          <w:szCs w:val="18"/>
        </w:rPr>
        <w:t>: A floating foundation for offshore wind turbines. Journal of Renewable &amp; Sustainable Energy, 2010, 2(3):53.</w:t>
      </w:r>
    </w:p>
    <w:p w:rsidR="00B67D02" w:rsidRPr="00C44F58" w:rsidRDefault="00B67D02" w:rsidP="00B67D02">
      <w:pPr>
        <w:numPr>
          <w:ilvl w:val="0"/>
          <w:numId w:val="7"/>
        </w:numPr>
        <w:rPr>
          <w:kern w:val="0"/>
          <w:sz w:val="18"/>
          <w:szCs w:val="18"/>
        </w:rPr>
      </w:pPr>
      <w:r w:rsidRPr="00C44F58">
        <w:rPr>
          <w:kern w:val="0"/>
          <w:sz w:val="18"/>
          <w:szCs w:val="18"/>
        </w:rPr>
        <w:t xml:space="preserve">Lee H, </w:t>
      </w:r>
      <w:proofErr w:type="spellStart"/>
      <w:r w:rsidRPr="00C44F58">
        <w:rPr>
          <w:kern w:val="0"/>
          <w:sz w:val="18"/>
          <w:szCs w:val="18"/>
        </w:rPr>
        <w:t>Poguluri</w:t>
      </w:r>
      <w:proofErr w:type="spellEnd"/>
      <w:r w:rsidRPr="00C44F58">
        <w:rPr>
          <w:kern w:val="0"/>
          <w:sz w:val="18"/>
          <w:szCs w:val="18"/>
        </w:rPr>
        <w:t xml:space="preserve"> S </w:t>
      </w:r>
      <w:r w:rsidR="00B51DCF" w:rsidRPr="00C44F58">
        <w:rPr>
          <w:kern w:val="0"/>
          <w:sz w:val="18"/>
          <w:szCs w:val="18"/>
        </w:rPr>
        <w:t>K,</w:t>
      </w:r>
      <w:r w:rsidRPr="00C44F58">
        <w:rPr>
          <w:kern w:val="0"/>
          <w:sz w:val="18"/>
          <w:szCs w:val="18"/>
        </w:rPr>
        <w:t xml:space="preserve"> </w:t>
      </w:r>
      <w:proofErr w:type="spellStart"/>
      <w:r w:rsidRPr="00C44F58">
        <w:rPr>
          <w:kern w:val="0"/>
          <w:sz w:val="18"/>
          <w:szCs w:val="18"/>
        </w:rPr>
        <w:t>Bae</w:t>
      </w:r>
      <w:proofErr w:type="spellEnd"/>
      <w:r w:rsidRPr="00C44F58">
        <w:rPr>
          <w:kern w:val="0"/>
          <w:sz w:val="18"/>
          <w:szCs w:val="18"/>
        </w:rPr>
        <w:t xml:space="preserve"> Y H. Performance analysis of multiple wave energy converters placed on a floating</w:t>
      </w:r>
      <w:r w:rsidR="00B51DCF" w:rsidRPr="00C44F58">
        <w:rPr>
          <w:kern w:val="0"/>
          <w:sz w:val="18"/>
          <w:szCs w:val="18"/>
        </w:rPr>
        <w:t xml:space="preserve"> </w:t>
      </w:r>
      <w:r w:rsidRPr="00C44F58">
        <w:rPr>
          <w:kern w:val="0"/>
          <w:sz w:val="18"/>
          <w:szCs w:val="18"/>
        </w:rPr>
        <w:t xml:space="preserve">platform in the frequency domain. Energies, 2018, 11, 406. </w:t>
      </w:r>
    </w:p>
    <w:p w:rsidR="00B67D02" w:rsidRPr="00C44F58" w:rsidRDefault="00B67D02" w:rsidP="00B67D02">
      <w:pPr>
        <w:numPr>
          <w:ilvl w:val="0"/>
          <w:numId w:val="7"/>
        </w:numPr>
        <w:autoSpaceDE w:val="0"/>
        <w:autoSpaceDN w:val="0"/>
        <w:adjustRightInd w:val="0"/>
        <w:rPr>
          <w:kern w:val="0"/>
          <w:sz w:val="18"/>
          <w:szCs w:val="18"/>
        </w:rPr>
      </w:pPr>
      <w:proofErr w:type="spellStart"/>
      <w:r w:rsidRPr="00C44F58">
        <w:rPr>
          <w:kern w:val="0"/>
          <w:sz w:val="18"/>
          <w:szCs w:val="18"/>
        </w:rPr>
        <w:t>Journee</w:t>
      </w:r>
      <w:proofErr w:type="spellEnd"/>
      <w:r w:rsidRPr="00C44F58">
        <w:rPr>
          <w:kern w:val="0"/>
          <w:sz w:val="18"/>
          <w:szCs w:val="18"/>
        </w:rPr>
        <w:t xml:space="preserve"> J M J, Massie W </w:t>
      </w:r>
      <w:proofErr w:type="spellStart"/>
      <w:r w:rsidRPr="00C44F58">
        <w:rPr>
          <w:kern w:val="0"/>
          <w:sz w:val="18"/>
          <w:szCs w:val="18"/>
        </w:rPr>
        <w:t>W</w:t>
      </w:r>
      <w:proofErr w:type="spellEnd"/>
      <w:r w:rsidRPr="00C44F58">
        <w:rPr>
          <w:kern w:val="0"/>
          <w:sz w:val="18"/>
          <w:szCs w:val="18"/>
        </w:rPr>
        <w:t>. Offshore hydromechanics. First Edition. Delft University of Technology, 2001.</w:t>
      </w:r>
    </w:p>
    <w:p w:rsidR="0012360A" w:rsidRPr="00C44F58" w:rsidRDefault="0012360A" w:rsidP="007F3142">
      <w:pPr>
        <w:numPr>
          <w:ilvl w:val="0"/>
          <w:numId w:val="7"/>
        </w:numPr>
        <w:autoSpaceDE w:val="0"/>
        <w:autoSpaceDN w:val="0"/>
        <w:adjustRightInd w:val="0"/>
        <w:ind w:left="306" w:hangingChars="170" w:hanging="306"/>
        <w:rPr>
          <w:kern w:val="0"/>
          <w:sz w:val="18"/>
          <w:szCs w:val="18"/>
        </w:rPr>
      </w:pPr>
      <w:r w:rsidRPr="00C44F58">
        <w:rPr>
          <w:kern w:val="0"/>
          <w:sz w:val="18"/>
          <w:szCs w:val="18"/>
        </w:rPr>
        <w:t>Sun S</w:t>
      </w:r>
      <w:r w:rsidR="00B67D02" w:rsidRPr="00C44F58">
        <w:rPr>
          <w:kern w:val="0"/>
          <w:sz w:val="18"/>
          <w:szCs w:val="18"/>
        </w:rPr>
        <w:t xml:space="preserve"> </w:t>
      </w:r>
      <w:r w:rsidRPr="00C44F58">
        <w:rPr>
          <w:kern w:val="0"/>
          <w:sz w:val="18"/>
          <w:szCs w:val="18"/>
        </w:rPr>
        <w:t>Y, Sun S</w:t>
      </w:r>
      <w:r w:rsidR="00B67D02" w:rsidRPr="00C44F58">
        <w:rPr>
          <w:kern w:val="0"/>
          <w:sz w:val="18"/>
          <w:szCs w:val="18"/>
        </w:rPr>
        <w:t xml:space="preserve"> </w:t>
      </w:r>
      <w:r w:rsidRPr="00C44F58">
        <w:rPr>
          <w:kern w:val="0"/>
          <w:sz w:val="18"/>
          <w:szCs w:val="18"/>
        </w:rPr>
        <w:t>L, Wu G</w:t>
      </w:r>
      <w:r w:rsidR="00B67D02" w:rsidRPr="00C44F58">
        <w:rPr>
          <w:kern w:val="0"/>
          <w:sz w:val="18"/>
          <w:szCs w:val="18"/>
        </w:rPr>
        <w:t xml:space="preserve"> </w:t>
      </w:r>
      <w:r w:rsidRPr="00C44F58">
        <w:rPr>
          <w:kern w:val="0"/>
          <w:sz w:val="18"/>
          <w:szCs w:val="18"/>
        </w:rPr>
        <w:t>X. Fully nonlinear time domain analysis for Hydrodynamic performance of an oscillating wave surge converter. China Ocean Eng</w:t>
      </w:r>
      <w:r w:rsidR="00B51DCF" w:rsidRPr="00C44F58">
        <w:rPr>
          <w:kern w:val="0"/>
          <w:sz w:val="18"/>
          <w:szCs w:val="18"/>
        </w:rPr>
        <w:t>,</w:t>
      </w:r>
      <w:r w:rsidR="00A05FCE" w:rsidRPr="00C44F58">
        <w:rPr>
          <w:kern w:val="0"/>
          <w:sz w:val="18"/>
          <w:szCs w:val="18"/>
        </w:rPr>
        <w:t xml:space="preserve"> </w:t>
      </w:r>
      <w:r w:rsidRPr="00C44F58">
        <w:rPr>
          <w:kern w:val="0"/>
          <w:sz w:val="18"/>
          <w:szCs w:val="18"/>
        </w:rPr>
        <w:t>2018</w:t>
      </w:r>
      <w:r w:rsidR="00A05FCE" w:rsidRPr="00C44F58">
        <w:rPr>
          <w:kern w:val="0"/>
          <w:sz w:val="18"/>
          <w:szCs w:val="18"/>
        </w:rPr>
        <w:t xml:space="preserve">, </w:t>
      </w:r>
      <w:r w:rsidRPr="00C44F58">
        <w:rPr>
          <w:kern w:val="0"/>
          <w:sz w:val="18"/>
          <w:szCs w:val="18"/>
        </w:rPr>
        <w:t>32(5): 582-592.</w:t>
      </w:r>
    </w:p>
    <w:p w:rsidR="00C344AC" w:rsidRPr="00C44F58" w:rsidRDefault="00C344AC" w:rsidP="003A4BF1">
      <w:pPr>
        <w:rPr>
          <w:color w:val="FF0000"/>
          <w:szCs w:val="21"/>
          <w:lang w:val="en-GB"/>
        </w:rPr>
      </w:pPr>
    </w:p>
    <w:p w:rsidR="007B3EDC" w:rsidRPr="00C44F58" w:rsidRDefault="007B3EDC" w:rsidP="007B3EDC">
      <w:pPr>
        <w:adjustRightInd w:val="0"/>
        <w:snapToGrid w:val="0"/>
        <w:jc w:val="center"/>
        <w:rPr>
          <w:b/>
          <w:sz w:val="28"/>
          <w:szCs w:val="28"/>
        </w:rPr>
      </w:pPr>
      <w:r w:rsidRPr="00C44F58">
        <w:rPr>
          <w:b/>
          <w:sz w:val="28"/>
          <w:szCs w:val="28"/>
        </w:rPr>
        <w:t xml:space="preserve">Optimal design and performance analysis of a hybrid system of </w:t>
      </w:r>
      <w:r w:rsidR="003D6ACE" w:rsidRPr="00C44F58">
        <w:rPr>
          <w:b/>
          <w:sz w:val="28"/>
          <w:szCs w:val="28"/>
        </w:rPr>
        <w:t>floating</w:t>
      </w:r>
      <w:r w:rsidRPr="00C44F58">
        <w:rPr>
          <w:b/>
          <w:sz w:val="28"/>
          <w:szCs w:val="28"/>
        </w:rPr>
        <w:t xml:space="preserve"> wind platform and multiple wave energy converters</w:t>
      </w:r>
      <w:r w:rsidR="006B5EDF" w:rsidRPr="00C44F58">
        <w:rPr>
          <w:b/>
          <w:sz w:val="28"/>
          <w:szCs w:val="28"/>
        </w:rPr>
        <w:t xml:space="preserve"> </w:t>
      </w:r>
    </w:p>
    <w:p w:rsidR="00C44F58" w:rsidRPr="00C44F58" w:rsidRDefault="00C44F58" w:rsidP="003A4BF1">
      <w:pPr>
        <w:jc w:val="center"/>
        <w:rPr>
          <w:szCs w:val="18"/>
        </w:rPr>
      </w:pPr>
    </w:p>
    <w:p w:rsidR="0090644C" w:rsidRPr="001B61B5" w:rsidRDefault="003A4BF1" w:rsidP="003A4BF1">
      <w:pPr>
        <w:jc w:val="center"/>
        <w:rPr>
          <w:sz w:val="24"/>
        </w:rPr>
      </w:pPr>
      <w:r w:rsidRPr="001B61B5">
        <w:rPr>
          <w:sz w:val="24"/>
        </w:rPr>
        <w:t>H</w:t>
      </w:r>
      <w:r w:rsidR="007F3142" w:rsidRPr="001B61B5">
        <w:rPr>
          <w:sz w:val="24"/>
        </w:rPr>
        <w:t>U</w:t>
      </w:r>
      <w:r w:rsidRPr="001B61B5">
        <w:rPr>
          <w:sz w:val="24"/>
        </w:rPr>
        <w:t xml:space="preserve"> </w:t>
      </w:r>
      <w:proofErr w:type="spellStart"/>
      <w:r w:rsidRPr="001B61B5">
        <w:rPr>
          <w:sz w:val="24"/>
        </w:rPr>
        <w:t>Jian-jian</w:t>
      </w:r>
      <w:proofErr w:type="spellEnd"/>
      <w:r w:rsidRPr="001B61B5">
        <w:rPr>
          <w:sz w:val="24"/>
        </w:rPr>
        <w:t>, Z</w:t>
      </w:r>
      <w:r w:rsidR="007F3142" w:rsidRPr="001B61B5">
        <w:rPr>
          <w:sz w:val="24"/>
        </w:rPr>
        <w:t>HOU</w:t>
      </w:r>
      <w:r w:rsidRPr="001B61B5">
        <w:rPr>
          <w:sz w:val="24"/>
        </w:rPr>
        <w:t xml:space="preserve"> Bin-</w:t>
      </w:r>
      <w:proofErr w:type="spellStart"/>
      <w:r w:rsidRPr="001B61B5">
        <w:rPr>
          <w:sz w:val="24"/>
        </w:rPr>
        <w:t>zhen</w:t>
      </w:r>
      <w:proofErr w:type="spellEnd"/>
      <w:r w:rsidR="00A05FCE" w:rsidRPr="001B61B5">
        <w:rPr>
          <w:sz w:val="24"/>
        </w:rPr>
        <w:t>*</w:t>
      </w:r>
      <w:r w:rsidRPr="001B61B5">
        <w:rPr>
          <w:sz w:val="24"/>
        </w:rPr>
        <w:t>, L</w:t>
      </w:r>
      <w:r w:rsidR="007F3142" w:rsidRPr="001B61B5">
        <w:rPr>
          <w:sz w:val="24"/>
        </w:rPr>
        <w:t>IU</w:t>
      </w:r>
      <w:r w:rsidRPr="001B61B5">
        <w:rPr>
          <w:sz w:val="24"/>
        </w:rPr>
        <w:t xml:space="preserve"> </w:t>
      </w:r>
      <w:r w:rsidR="00A05FCE" w:rsidRPr="001B61B5">
        <w:rPr>
          <w:sz w:val="24"/>
        </w:rPr>
        <w:t>Pin</w:t>
      </w:r>
      <w:r w:rsidRPr="001B61B5">
        <w:rPr>
          <w:sz w:val="24"/>
        </w:rPr>
        <w:t>, X</w:t>
      </w:r>
      <w:r w:rsidR="007F3142" w:rsidRPr="001B61B5">
        <w:rPr>
          <w:sz w:val="24"/>
        </w:rPr>
        <w:t>IE</w:t>
      </w:r>
      <w:r w:rsidRPr="001B61B5">
        <w:rPr>
          <w:sz w:val="24"/>
        </w:rPr>
        <w:t xml:space="preserve"> </w:t>
      </w:r>
      <w:proofErr w:type="spellStart"/>
      <w:r w:rsidR="00A05FCE" w:rsidRPr="001B61B5">
        <w:rPr>
          <w:sz w:val="24"/>
        </w:rPr>
        <w:t>Guang</w:t>
      </w:r>
      <w:r w:rsidRPr="001B61B5">
        <w:rPr>
          <w:sz w:val="24"/>
        </w:rPr>
        <w:t>-ci</w:t>
      </w:r>
      <w:proofErr w:type="spellEnd"/>
      <w:r w:rsidRPr="001B61B5">
        <w:rPr>
          <w:sz w:val="24"/>
        </w:rPr>
        <w:t>, S</w:t>
      </w:r>
      <w:r w:rsidR="007F3142" w:rsidRPr="001B61B5">
        <w:rPr>
          <w:sz w:val="24"/>
        </w:rPr>
        <w:t>UN</w:t>
      </w:r>
      <w:r w:rsidRPr="001B61B5">
        <w:rPr>
          <w:sz w:val="24"/>
        </w:rPr>
        <w:t xml:space="preserve"> </w:t>
      </w:r>
      <w:proofErr w:type="spellStart"/>
      <w:r w:rsidR="00A05FCE" w:rsidRPr="001B61B5">
        <w:rPr>
          <w:sz w:val="24"/>
        </w:rPr>
        <w:t>Ke</w:t>
      </w:r>
      <w:proofErr w:type="spellEnd"/>
      <w:r w:rsidR="002A16EB" w:rsidRPr="001B61B5">
        <w:rPr>
          <w:sz w:val="24"/>
        </w:rPr>
        <w:t>, G</w:t>
      </w:r>
      <w:r w:rsidR="007F3142" w:rsidRPr="001B61B5">
        <w:rPr>
          <w:sz w:val="24"/>
        </w:rPr>
        <w:t>ENG</w:t>
      </w:r>
      <w:r w:rsidR="002A16EB" w:rsidRPr="001B61B5">
        <w:rPr>
          <w:sz w:val="24"/>
        </w:rPr>
        <w:t xml:space="preserve"> Jing</w:t>
      </w:r>
    </w:p>
    <w:p w:rsidR="000645A8" w:rsidRPr="00C44F58" w:rsidRDefault="000645A8" w:rsidP="000645A8">
      <w:pPr>
        <w:jc w:val="center"/>
        <w:rPr>
          <w:szCs w:val="21"/>
        </w:rPr>
      </w:pPr>
      <w:r w:rsidRPr="00C44F58">
        <w:rPr>
          <w:szCs w:val="21"/>
        </w:rPr>
        <w:t>(</w:t>
      </w:r>
      <w:r w:rsidRPr="00C44F58">
        <w:rPr>
          <w:sz w:val="18"/>
          <w:szCs w:val="18"/>
        </w:rPr>
        <w:t xml:space="preserve">College of Shipbuilding Engineering, Harbin Engineering University, </w:t>
      </w:r>
      <w:proofErr w:type="gramStart"/>
      <w:r w:rsidRPr="00C44F58">
        <w:rPr>
          <w:sz w:val="18"/>
          <w:szCs w:val="18"/>
        </w:rPr>
        <w:t>Harbin ,150001</w:t>
      </w:r>
      <w:proofErr w:type="gramEnd"/>
      <w:r w:rsidRPr="00C44F58">
        <w:rPr>
          <w:sz w:val="18"/>
          <w:szCs w:val="18"/>
        </w:rPr>
        <w:t xml:space="preserve"> Email: </w:t>
      </w:r>
      <w:hyperlink r:id="rId53" w:history="1">
        <w:r w:rsidRPr="00C44F58">
          <w:rPr>
            <w:rStyle w:val="a3"/>
            <w:sz w:val="18"/>
            <w:szCs w:val="18"/>
          </w:rPr>
          <w:t>zhoubinzhen@hrbeu.edu.cn</w:t>
        </w:r>
      </w:hyperlink>
      <w:r w:rsidRPr="00C44F58">
        <w:rPr>
          <w:szCs w:val="21"/>
        </w:rPr>
        <w:t>)</w:t>
      </w:r>
    </w:p>
    <w:p w:rsidR="00C44F58" w:rsidRPr="00C44F58" w:rsidRDefault="00C44F58" w:rsidP="000645A8">
      <w:pPr>
        <w:jc w:val="center"/>
        <w:rPr>
          <w:sz w:val="18"/>
          <w:szCs w:val="18"/>
        </w:rPr>
      </w:pPr>
    </w:p>
    <w:p w:rsidR="007B3EDC" w:rsidRPr="00C44F58" w:rsidRDefault="007B3EDC" w:rsidP="000645A8">
      <w:r w:rsidRPr="00C44F58">
        <w:rPr>
          <w:b/>
          <w:szCs w:val="21"/>
        </w:rPr>
        <w:t>Abstract</w:t>
      </w:r>
      <w:r w:rsidRPr="00C44F58">
        <w:rPr>
          <w:szCs w:val="21"/>
        </w:rPr>
        <w:t>：</w:t>
      </w:r>
      <w:r w:rsidR="009475B9" w:rsidRPr="00C44F58">
        <w:t xml:space="preserve">Based on the potential flow theory, this paper establishes a frequency domain numerical model of the coupled system of a floating wind platform and several floating wave energy converters, in which the floats and the platform are connected by </w:t>
      </w:r>
      <w:r w:rsidR="00BD38D4" w:rsidRPr="00C44F58">
        <w:t xml:space="preserve">the </w:t>
      </w:r>
      <w:r w:rsidR="009475B9" w:rsidRPr="00C44F58">
        <w:t xml:space="preserve">power take off. The high order boundary element method is used to calculate the coupled hydrodynamic coefficient, and the </w:t>
      </w:r>
      <w:r w:rsidR="00BD38D4" w:rsidRPr="00C44F58">
        <w:t xml:space="preserve">viscous </w:t>
      </w:r>
      <w:r w:rsidR="009475B9" w:rsidRPr="00C44F58">
        <w:t xml:space="preserve">radiation damping is </w:t>
      </w:r>
      <w:r w:rsidR="00BD38D4" w:rsidRPr="00C44F58">
        <w:t>corrected</w:t>
      </w:r>
      <w:r w:rsidR="009475B9" w:rsidRPr="00C44F58">
        <w:t xml:space="preserve">. According to a typical sea condition, the size and </w:t>
      </w:r>
      <w:r w:rsidR="00BD38D4" w:rsidRPr="00C44F58">
        <w:t xml:space="preserve">layout </w:t>
      </w:r>
      <w:r w:rsidR="009475B9" w:rsidRPr="00C44F58">
        <w:t>of the cylindrical wave energy converters are optimized. Considering the optimal PTO damping, the variation of power generation and power to volume ratio of the hybrid system with different designs are studied. The results show that the non-viscous correction of the potential flow and the results of the viscous correction are different at the resonance frequency, and increase with the decrease of the ratio of the draft diameter of the cylinder, which proves the importance of the viscosity to the heave wave energy float</w:t>
      </w:r>
      <w:r w:rsidR="00BD38D4" w:rsidRPr="00C44F58">
        <w:t>.</w:t>
      </w:r>
      <w:r w:rsidR="009475B9" w:rsidRPr="00C44F58">
        <w:t xml:space="preserve"> The optimal power generation of the entire hybrid system increases with the increase of the ratio of the diameter of the cylindrical wave energy float, and the </w:t>
      </w:r>
      <w:r w:rsidR="00BD38D4" w:rsidRPr="00C44F58">
        <w:t xml:space="preserve">variation of wave </w:t>
      </w:r>
      <w:r w:rsidR="009475B9" w:rsidRPr="00C44F58">
        <w:t>power to volume ratio is small.</w:t>
      </w:r>
    </w:p>
    <w:p w:rsidR="003A4BF1" w:rsidRPr="00C44F58" w:rsidRDefault="00B9494B" w:rsidP="00D816FF">
      <w:pPr>
        <w:spacing w:beforeLines="50"/>
        <w:rPr>
          <w:szCs w:val="18"/>
        </w:rPr>
      </w:pPr>
      <w:r w:rsidRPr="00C44F58">
        <w:rPr>
          <w:b/>
          <w:szCs w:val="18"/>
        </w:rPr>
        <w:t xml:space="preserve">Key </w:t>
      </w:r>
      <w:r w:rsidR="007F3142" w:rsidRPr="00C44F58">
        <w:rPr>
          <w:b/>
          <w:szCs w:val="18"/>
        </w:rPr>
        <w:t>w</w:t>
      </w:r>
      <w:r w:rsidRPr="00C44F58">
        <w:rPr>
          <w:b/>
          <w:szCs w:val="18"/>
        </w:rPr>
        <w:t>ord</w:t>
      </w:r>
      <w:r w:rsidR="007F3142" w:rsidRPr="00C44F58">
        <w:rPr>
          <w:b/>
          <w:szCs w:val="18"/>
        </w:rPr>
        <w:t>s</w:t>
      </w:r>
      <w:r w:rsidRPr="00C44F58">
        <w:rPr>
          <w:szCs w:val="18"/>
        </w:rPr>
        <w:t xml:space="preserve"> </w:t>
      </w:r>
      <w:proofErr w:type="gramStart"/>
      <w:r w:rsidR="00BD38D4" w:rsidRPr="00C44F58">
        <w:rPr>
          <w:szCs w:val="18"/>
        </w:rPr>
        <w:t>Floating</w:t>
      </w:r>
      <w:proofErr w:type="gramEnd"/>
      <w:r w:rsidR="00BD38D4" w:rsidRPr="00C44F58">
        <w:rPr>
          <w:szCs w:val="18"/>
        </w:rPr>
        <w:t xml:space="preserve"> wind platform; </w:t>
      </w:r>
      <w:r w:rsidRPr="00C44F58">
        <w:rPr>
          <w:szCs w:val="18"/>
        </w:rPr>
        <w:t>Wave energy converter; Optimal PTO damping; Hybrid system</w:t>
      </w:r>
      <w:r w:rsidR="007820C4" w:rsidRPr="00C44F58">
        <w:rPr>
          <w:szCs w:val="18"/>
        </w:rPr>
        <w:t>; Viscous correction</w:t>
      </w:r>
      <w:r w:rsidR="007F3142" w:rsidRPr="00C44F58">
        <w:rPr>
          <w:szCs w:val="18"/>
        </w:rPr>
        <w:t>.</w:t>
      </w:r>
    </w:p>
    <w:sectPr w:rsidR="003A4BF1" w:rsidRPr="00C44F58" w:rsidSect="00C72A86">
      <w:headerReference w:type="even" r:id="rId54"/>
      <w:headerReference w:type="default" r:id="rId55"/>
      <w:footerReference w:type="even" r:id="rId56"/>
      <w:footerReference w:type="default" r:id="rId57"/>
      <w:pgSz w:w="11906" w:h="16838" w:code="9"/>
      <w:pgMar w:top="1531" w:right="1474" w:bottom="1701" w:left="1474" w:header="1134" w:footer="1417" w:gutter="0"/>
      <w:pgNumType w:fmt="numberInDash" w:start="17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D0E" w:rsidRDefault="00B30D0E">
      <w:r>
        <w:separator/>
      </w:r>
    </w:p>
  </w:endnote>
  <w:endnote w:type="continuationSeparator" w:id="0">
    <w:p w:rsidR="00B30D0E" w:rsidRDefault="00B30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58" w:rsidRDefault="00D816FF" w:rsidP="00490861">
    <w:pPr>
      <w:pStyle w:val="a5"/>
      <w:framePr w:wrap="around" w:vAnchor="text" w:hAnchor="margin" w:xAlign="center" w:y="1"/>
      <w:rPr>
        <w:rStyle w:val="a6"/>
      </w:rPr>
    </w:pPr>
    <w:r>
      <w:rPr>
        <w:rStyle w:val="a6"/>
      </w:rPr>
      <w:fldChar w:fldCharType="begin"/>
    </w:r>
    <w:r w:rsidR="00C44F58">
      <w:rPr>
        <w:rStyle w:val="a6"/>
      </w:rPr>
      <w:instrText xml:space="preserve">PAGE  </w:instrText>
    </w:r>
    <w:r>
      <w:rPr>
        <w:rStyle w:val="a6"/>
      </w:rPr>
      <w:fldChar w:fldCharType="end"/>
    </w:r>
  </w:p>
  <w:p w:rsidR="00C44F58" w:rsidRDefault="00C44F5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58" w:rsidRDefault="00D816FF" w:rsidP="00DE2D20">
    <w:pPr>
      <w:pStyle w:val="a5"/>
      <w:framePr w:wrap="around" w:vAnchor="text" w:hAnchor="margin" w:xAlign="center" w:y="1"/>
      <w:jc w:val="center"/>
      <w:rPr>
        <w:rStyle w:val="a6"/>
      </w:rPr>
    </w:pPr>
    <w:r>
      <w:rPr>
        <w:rStyle w:val="a6"/>
      </w:rPr>
      <w:fldChar w:fldCharType="begin"/>
    </w:r>
    <w:r w:rsidR="00C44F58">
      <w:rPr>
        <w:rStyle w:val="a6"/>
      </w:rPr>
      <w:instrText xml:space="preserve">PAGE  </w:instrText>
    </w:r>
    <w:r>
      <w:rPr>
        <w:rStyle w:val="a6"/>
      </w:rPr>
      <w:fldChar w:fldCharType="separate"/>
    </w:r>
    <w:r w:rsidR="002F5881">
      <w:rPr>
        <w:rStyle w:val="a6"/>
        <w:noProof/>
      </w:rPr>
      <w:t>- 181 -</w:t>
    </w:r>
    <w:r>
      <w:rPr>
        <w:rStyle w:val="a6"/>
      </w:rPr>
      <w:fldChar w:fldCharType="end"/>
    </w:r>
  </w:p>
  <w:p w:rsidR="00C44F58" w:rsidRDefault="00C44F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D0E" w:rsidRDefault="00B30D0E">
      <w:r>
        <w:separator/>
      </w:r>
    </w:p>
  </w:footnote>
  <w:footnote w:type="continuationSeparator" w:id="0">
    <w:p w:rsidR="00B30D0E" w:rsidRDefault="00B30D0E">
      <w:r>
        <w:continuationSeparator/>
      </w:r>
    </w:p>
  </w:footnote>
  <w:footnote w:id="1">
    <w:p w:rsidR="00C44F58" w:rsidRPr="00F43F8A" w:rsidRDefault="00C44F58" w:rsidP="00492E31">
      <w:pPr>
        <w:pStyle w:val="ae"/>
        <w:jc w:val="both"/>
        <w:rPr>
          <w:sz w:val="15"/>
          <w:szCs w:val="15"/>
        </w:rPr>
      </w:pPr>
      <w:r>
        <w:rPr>
          <w:rFonts w:hint="eastAsia"/>
          <w:sz w:val="15"/>
          <w:szCs w:val="15"/>
        </w:rPr>
        <w:t xml:space="preserve">    </w:t>
      </w:r>
      <w:r w:rsidRPr="00E57165">
        <w:rPr>
          <w:rStyle w:val="af"/>
          <w:sz w:val="2"/>
          <w:szCs w:val="2"/>
        </w:rPr>
        <w:footnoteRef/>
      </w:r>
      <w:r w:rsidRPr="00F43F8A">
        <w:rPr>
          <w:rFonts w:hint="eastAsia"/>
          <w:sz w:val="15"/>
          <w:szCs w:val="15"/>
        </w:rPr>
        <w:t>基金项目：国家自然科学基金</w:t>
      </w:r>
      <w:r w:rsidRPr="00F43F8A">
        <w:rPr>
          <w:rFonts w:hint="eastAsia"/>
          <w:sz w:val="15"/>
          <w:szCs w:val="15"/>
        </w:rPr>
        <w:t>-</w:t>
      </w:r>
      <w:r w:rsidRPr="00F43F8A">
        <w:rPr>
          <w:rFonts w:hint="eastAsia"/>
          <w:sz w:val="15"/>
          <w:szCs w:val="15"/>
        </w:rPr>
        <w:t>中英国际合作重点项目</w:t>
      </w:r>
      <w:r w:rsidRPr="00F43F8A">
        <w:rPr>
          <w:rFonts w:hint="eastAsia"/>
          <w:sz w:val="15"/>
          <w:szCs w:val="15"/>
        </w:rPr>
        <w:t>(51761135013)</w:t>
      </w:r>
      <w:r w:rsidRPr="00F43F8A">
        <w:rPr>
          <w:rFonts w:hint="eastAsia"/>
          <w:sz w:val="15"/>
          <w:szCs w:val="15"/>
        </w:rPr>
        <w:t>；国家自然科学青年基金</w:t>
      </w:r>
      <w:r w:rsidRPr="00F43F8A">
        <w:rPr>
          <w:rFonts w:hint="eastAsia"/>
          <w:sz w:val="15"/>
          <w:szCs w:val="15"/>
        </w:rPr>
        <w:t>(51409066)</w:t>
      </w:r>
      <w:r w:rsidRPr="00F43F8A">
        <w:rPr>
          <w:rFonts w:hint="eastAsia"/>
          <w:sz w:val="15"/>
          <w:szCs w:val="15"/>
        </w:rPr>
        <w:t>；工信部高技术船舶</w:t>
      </w:r>
      <w:proofErr w:type="gramStart"/>
      <w:r w:rsidRPr="00F43F8A">
        <w:rPr>
          <w:rFonts w:hint="eastAsia"/>
          <w:sz w:val="15"/>
          <w:szCs w:val="15"/>
        </w:rPr>
        <w:t>专项第二</w:t>
      </w:r>
      <w:proofErr w:type="gramEnd"/>
      <w:r>
        <w:rPr>
          <w:rFonts w:hint="eastAsia"/>
          <w:sz w:val="15"/>
          <w:szCs w:val="15"/>
        </w:rPr>
        <w:t xml:space="preserve"> </w:t>
      </w:r>
      <w:r w:rsidRPr="00F43F8A">
        <w:rPr>
          <w:rFonts w:hint="eastAsia"/>
          <w:sz w:val="15"/>
          <w:szCs w:val="15"/>
        </w:rPr>
        <w:t>期</w:t>
      </w:r>
      <w:r w:rsidRPr="00F43F8A">
        <w:rPr>
          <w:rFonts w:hint="eastAsia"/>
          <w:sz w:val="15"/>
          <w:szCs w:val="15"/>
        </w:rPr>
        <w:t>(201622)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58" w:rsidRDefault="00C44F58" w:rsidP="00A67DDE">
    <w:pPr>
      <w:pStyle w:val="a4"/>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58" w:rsidRPr="008032C1" w:rsidRDefault="00C44F58" w:rsidP="008032C1">
    <w:pPr>
      <w:pStyle w:val="a4"/>
      <w:rPr>
        <w:szCs w:val="21"/>
      </w:rP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004DD"/>
    <w:multiLevelType w:val="hybridMultilevel"/>
    <w:tmpl w:val="2CF62C84"/>
    <w:lvl w:ilvl="0" w:tplc="D1728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75065"/>
    <w:multiLevelType w:val="hybridMultilevel"/>
    <w:tmpl w:val="C16613CA"/>
    <w:lvl w:ilvl="0" w:tplc="BD0C1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2606BFC"/>
    <w:multiLevelType w:val="hybridMultilevel"/>
    <w:tmpl w:val="F15E417C"/>
    <w:lvl w:ilvl="0" w:tplc="D78801EA">
      <w:start w:val="3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2E0F5A"/>
    <w:multiLevelType w:val="hybridMultilevel"/>
    <w:tmpl w:val="2CF62C84"/>
    <w:lvl w:ilvl="0" w:tplc="D17287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991108"/>
    <w:multiLevelType w:val="hybridMultilevel"/>
    <w:tmpl w:val="E0B6682A"/>
    <w:lvl w:ilvl="0" w:tplc="49FEE698">
      <w:start w:val="1"/>
      <w:numFmt w:val="decimal"/>
      <w:lvlText w:val="%1"/>
      <w:lvlJc w:val="left"/>
      <w:pPr>
        <w:ind w:left="360" w:hanging="360"/>
      </w:pPr>
      <w:rPr>
        <w:rFonts w:asciiTheme="minorEastAsia" w:eastAsia="宋体"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E23859"/>
    <w:multiLevelType w:val="hybridMultilevel"/>
    <w:tmpl w:val="6DC468D0"/>
    <w:lvl w:ilvl="0" w:tplc="F0BA9422">
      <w:start w:val="2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9D34452"/>
    <w:multiLevelType w:val="hybridMultilevel"/>
    <w:tmpl w:val="3A343EE8"/>
    <w:lvl w:ilvl="0" w:tplc="FB04751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6326704"/>
    <w:multiLevelType w:val="hybridMultilevel"/>
    <w:tmpl w:val="B192AB56"/>
    <w:lvl w:ilvl="0" w:tplc="D17C0B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7"/>
  </w:num>
  <w:num w:numId="3">
    <w:abstractNumId w:val="0"/>
  </w:num>
  <w:num w:numId="4">
    <w:abstractNumId w:val="3"/>
  </w:num>
  <w:num w:numId="5">
    <w:abstractNumId w:val="2"/>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79A9"/>
    <w:rsid w:val="000160ED"/>
    <w:rsid w:val="000163EF"/>
    <w:rsid w:val="00016AB0"/>
    <w:rsid w:val="00022DBD"/>
    <w:rsid w:val="00032A04"/>
    <w:rsid w:val="00034BA8"/>
    <w:rsid w:val="00042D86"/>
    <w:rsid w:val="0005351E"/>
    <w:rsid w:val="0005354F"/>
    <w:rsid w:val="00064202"/>
    <w:rsid w:val="000645A8"/>
    <w:rsid w:val="00086B2B"/>
    <w:rsid w:val="000907FE"/>
    <w:rsid w:val="0009307D"/>
    <w:rsid w:val="000B48A2"/>
    <w:rsid w:val="000D14E7"/>
    <w:rsid w:val="000D4DB8"/>
    <w:rsid w:val="000D7650"/>
    <w:rsid w:val="000E1875"/>
    <w:rsid w:val="000E5D70"/>
    <w:rsid w:val="000E71B0"/>
    <w:rsid w:val="000F2C34"/>
    <w:rsid w:val="000F64F9"/>
    <w:rsid w:val="000F7B08"/>
    <w:rsid w:val="00110BC3"/>
    <w:rsid w:val="00113418"/>
    <w:rsid w:val="00122F71"/>
    <w:rsid w:val="0012360A"/>
    <w:rsid w:val="0012470B"/>
    <w:rsid w:val="001427D5"/>
    <w:rsid w:val="00142CCA"/>
    <w:rsid w:val="00145FC6"/>
    <w:rsid w:val="00164E2A"/>
    <w:rsid w:val="00165399"/>
    <w:rsid w:val="00170DB2"/>
    <w:rsid w:val="001716DA"/>
    <w:rsid w:val="00175077"/>
    <w:rsid w:val="0018261E"/>
    <w:rsid w:val="001835D7"/>
    <w:rsid w:val="0018650C"/>
    <w:rsid w:val="00192029"/>
    <w:rsid w:val="001A00BD"/>
    <w:rsid w:val="001A3628"/>
    <w:rsid w:val="001A3A70"/>
    <w:rsid w:val="001A3C6A"/>
    <w:rsid w:val="001A3F57"/>
    <w:rsid w:val="001A7750"/>
    <w:rsid w:val="001B009A"/>
    <w:rsid w:val="001B4DC1"/>
    <w:rsid w:val="001B61B5"/>
    <w:rsid w:val="001C1080"/>
    <w:rsid w:val="001C3886"/>
    <w:rsid w:val="001C6A37"/>
    <w:rsid w:val="001D1943"/>
    <w:rsid w:val="001D68F9"/>
    <w:rsid w:val="001E0F50"/>
    <w:rsid w:val="001E1805"/>
    <w:rsid w:val="001F391D"/>
    <w:rsid w:val="002011E1"/>
    <w:rsid w:val="00201233"/>
    <w:rsid w:val="002052D5"/>
    <w:rsid w:val="00217E01"/>
    <w:rsid w:val="00247476"/>
    <w:rsid w:val="00254522"/>
    <w:rsid w:val="00262602"/>
    <w:rsid w:val="00264978"/>
    <w:rsid w:val="00273575"/>
    <w:rsid w:val="00277C3F"/>
    <w:rsid w:val="00284418"/>
    <w:rsid w:val="00285DAD"/>
    <w:rsid w:val="002870F0"/>
    <w:rsid w:val="00294E59"/>
    <w:rsid w:val="00296888"/>
    <w:rsid w:val="00296F3A"/>
    <w:rsid w:val="002A16EB"/>
    <w:rsid w:val="002A3CE4"/>
    <w:rsid w:val="002A48B1"/>
    <w:rsid w:val="002B3F10"/>
    <w:rsid w:val="002C06C0"/>
    <w:rsid w:val="002C675F"/>
    <w:rsid w:val="002D5800"/>
    <w:rsid w:val="002E65A0"/>
    <w:rsid w:val="002F12BD"/>
    <w:rsid w:val="002F5881"/>
    <w:rsid w:val="00303F12"/>
    <w:rsid w:val="00304AB0"/>
    <w:rsid w:val="00314DBA"/>
    <w:rsid w:val="00316961"/>
    <w:rsid w:val="00317EC2"/>
    <w:rsid w:val="00320602"/>
    <w:rsid w:val="00324D5D"/>
    <w:rsid w:val="003271A7"/>
    <w:rsid w:val="003321A1"/>
    <w:rsid w:val="003326F3"/>
    <w:rsid w:val="00333C55"/>
    <w:rsid w:val="0034140F"/>
    <w:rsid w:val="0034172C"/>
    <w:rsid w:val="003439E1"/>
    <w:rsid w:val="00351762"/>
    <w:rsid w:val="00353E5C"/>
    <w:rsid w:val="00356082"/>
    <w:rsid w:val="003600C9"/>
    <w:rsid w:val="00363A6D"/>
    <w:rsid w:val="0037330A"/>
    <w:rsid w:val="00391E29"/>
    <w:rsid w:val="00392A2F"/>
    <w:rsid w:val="00394812"/>
    <w:rsid w:val="003959C8"/>
    <w:rsid w:val="003A4BF1"/>
    <w:rsid w:val="003B1A0F"/>
    <w:rsid w:val="003B63AD"/>
    <w:rsid w:val="003B72A2"/>
    <w:rsid w:val="003B79CC"/>
    <w:rsid w:val="003C3B00"/>
    <w:rsid w:val="003C4A1F"/>
    <w:rsid w:val="003C7027"/>
    <w:rsid w:val="003D2442"/>
    <w:rsid w:val="003D67D7"/>
    <w:rsid w:val="003D69DD"/>
    <w:rsid w:val="003D6ACE"/>
    <w:rsid w:val="003E0B95"/>
    <w:rsid w:val="003E217F"/>
    <w:rsid w:val="003E3C08"/>
    <w:rsid w:val="003E40CC"/>
    <w:rsid w:val="003E673A"/>
    <w:rsid w:val="003F0DA9"/>
    <w:rsid w:val="00401D3F"/>
    <w:rsid w:val="00404025"/>
    <w:rsid w:val="0042760B"/>
    <w:rsid w:val="00430DC1"/>
    <w:rsid w:val="00431B91"/>
    <w:rsid w:val="00434B41"/>
    <w:rsid w:val="00441BAD"/>
    <w:rsid w:val="00444D53"/>
    <w:rsid w:val="00445C02"/>
    <w:rsid w:val="004562A2"/>
    <w:rsid w:val="0045667C"/>
    <w:rsid w:val="00462A82"/>
    <w:rsid w:val="00463480"/>
    <w:rsid w:val="004719B8"/>
    <w:rsid w:val="00482155"/>
    <w:rsid w:val="0048515E"/>
    <w:rsid w:val="0049042B"/>
    <w:rsid w:val="00490861"/>
    <w:rsid w:val="00491A04"/>
    <w:rsid w:val="00492E31"/>
    <w:rsid w:val="00494C05"/>
    <w:rsid w:val="004A3C58"/>
    <w:rsid w:val="004C6689"/>
    <w:rsid w:val="004C79A9"/>
    <w:rsid w:val="004D0E6C"/>
    <w:rsid w:val="004D10D5"/>
    <w:rsid w:val="004D3BB4"/>
    <w:rsid w:val="004D6445"/>
    <w:rsid w:val="004E1E9C"/>
    <w:rsid w:val="004E3974"/>
    <w:rsid w:val="004F07F5"/>
    <w:rsid w:val="004F1E5B"/>
    <w:rsid w:val="004F3423"/>
    <w:rsid w:val="0050286A"/>
    <w:rsid w:val="00507E6D"/>
    <w:rsid w:val="0051059C"/>
    <w:rsid w:val="005122FE"/>
    <w:rsid w:val="00513673"/>
    <w:rsid w:val="00514F53"/>
    <w:rsid w:val="005230D3"/>
    <w:rsid w:val="00535BFC"/>
    <w:rsid w:val="00541709"/>
    <w:rsid w:val="00550378"/>
    <w:rsid w:val="0055088A"/>
    <w:rsid w:val="005604F6"/>
    <w:rsid w:val="00560EA3"/>
    <w:rsid w:val="00563EF5"/>
    <w:rsid w:val="0057210F"/>
    <w:rsid w:val="00576727"/>
    <w:rsid w:val="00582950"/>
    <w:rsid w:val="00584CAF"/>
    <w:rsid w:val="00593750"/>
    <w:rsid w:val="005A4E4C"/>
    <w:rsid w:val="005A6033"/>
    <w:rsid w:val="005B2109"/>
    <w:rsid w:val="005D17CB"/>
    <w:rsid w:val="005D3D12"/>
    <w:rsid w:val="005D7826"/>
    <w:rsid w:val="005E12D2"/>
    <w:rsid w:val="005F03F5"/>
    <w:rsid w:val="005F040D"/>
    <w:rsid w:val="005F4029"/>
    <w:rsid w:val="005F79C5"/>
    <w:rsid w:val="006003E5"/>
    <w:rsid w:val="006123E2"/>
    <w:rsid w:val="00613CCC"/>
    <w:rsid w:val="00621E46"/>
    <w:rsid w:val="00623951"/>
    <w:rsid w:val="00630891"/>
    <w:rsid w:val="00634762"/>
    <w:rsid w:val="00635B08"/>
    <w:rsid w:val="00636A81"/>
    <w:rsid w:val="006370A0"/>
    <w:rsid w:val="00641C45"/>
    <w:rsid w:val="00657CEF"/>
    <w:rsid w:val="00662A92"/>
    <w:rsid w:val="00663779"/>
    <w:rsid w:val="00667EEF"/>
    <w:rsid w:val="00674A3E"/>
    <w:rsid w:val="006830CC"/>
    <w:rsid w:val="00684806"/>
    <w:rsid w:val="0068792F"/>
    <w:rsid w:val="006B08D9"/>
    <w:rsid w:val="006B1C6B"/>
    <w:rsid w:val="006B323F"/>
    <w:rsid w:val="006B3F71"/>
    <w:rsid w:val="006B5EA0"/>
    <w:rsid w:val="006B5EDF"/>
    <w:rsid w:val="006C3473"/>
    <w:rsid w:val="006C4F3C"/>
    <w:rsid w:val="006D2E5B"/>
    <w:rsid w:val="006D3307"/>
    <w:rsid w:val="006E0A03"/>
    <w:rsid w:val="00702791"/>
    <w:rsid w:val="00711CFB"/>
    <w:rsid w:val="00727A18"/>
    <w:rsid w:val="007429B9"/>
    <w:rsid w:val="0075235B"/>
    <w:rsid w:val="00757445"/>
    <w:rsid w:val="00757D92"/>
    <w:rsid w:val="00763BFB"/>
    <w:rsid w:val="00776163"/>
    <w:rsid w:val="007820C4"/>
    <w:rsid w:val="00796011"/>
    <w:rsid w:val="007A2F30"/>
    <w:rsid w:val="007B3EDC"/>
    <w:rsid w:val="007B51AE"/>
    <w:rsid w:val="007B5B8B"/>
    <w:rsid w:val="007B6134"/>
    <w:rsid w:val="007B65A6"/>
    <w:rsid w:val="007B7702"/>
    <w:rsid w:val="007F3142"/>
    <w:rsid w:val="008024E0"/>
    <w:rsid w:val="008032C1"/>
    <w:rsid w:val="008139C4"/>
    <w:rsid w:val="0083760B"/>
    <w:rsid w:val="00842439"/>
    <w:rsid w:val="008460A1"/>
    <w:rsid w:val="008732E2"/>
    <w:rsid w:val="00873A89"/>
    <w:rsid w:val="00873BDC"/>
    <w:rsid w:val="00882F43"/>
    <w:rsid w:val="008B168E"/>
    <w:rsid w:val="008B4AFC"/>
    <w:rsid w:val="008B6A85"/>
    <w:rsid w:val="008C02FE"/>
    <w:rsid w:val="008C1135"/>
    <w:rsid w:val="008D5ED8"/>
    <w:rsid w:val="008E0E1D"/>
    <w:rsid w:val="008E4A40"/>
    <w:rsid w:val="008E5846"/>
    <w:rsid w:val="008F24C5"/>
    <w:rsid w:val="0090644C"/>
    <w:rsid w:val="00935333"/>
    <w:rsid w:val="009475B9"/>
    <w:rsid w:val="00955B70"/>
    <w:rsid w:val="009560C7"/>
    <w:rsid w:val="0095711B"/>
    <w:rsid w:val="009625A3"/>
    <w:rsid w:val="00981F7D"/>
    <w:rsid w:val="0098274F"/>
    <w:rsid w:val="009A6999"/>
    <w:rsid w:val="009A6C61"/>
    <w:rsid w:val="009B0861"/>
    <w:rsid w:val="009B308F"/>
    <w:rsid w:val="009B3D30"/>
    <w:rsid w:val="009C3C1B"/>
    <w:rsid w:val="009C6A29"/>
    <w:rsid w:val="009D1329"/>
    <w:rsid w:val="009D4884"/>
    <w:rsid w:val="009E1BFA"/>
    <w:rsid w:val="009E7C2D"/>
    <w:rsid w:val="00A05E4B"/>
    <w:rsid w:val="00A05FCE"/>
    <w:rsid w:val="00A06B52"/>
    <w:rsid w:val="00A07283"/>
    <w:rsid w:val="00A1170E"/>
    <w:rsid w:val="00A12ECF"/>
    <w:rsid w:val="00A13A90"/>
    <w:rsid w:val="00A21CD7"/>
    <w:rsid w:val="00A22CB0"/>
    <w:rsid w:val="00A43FD3"/>
    <w:rsid w:val="00A53A9A"/>
    <w:rsid w:val="00A54A9E"/>
    <w:rsid w:val="00A5517C"/>
    <w:rsid w:val="00A55E0A"/>
    <w:rsid w:val="00A61A5C"/>
    <w:rsid w:val="00A67DDE"/>
    <w:rsid w:val="00A734F2"/>
    <w:rsid w:val="00A82049"/>
    <w:rsid w:val="00A868D4"/>
    <w:rsid w:val="00A91670"/>
    <w:rsid w:val="00A924BC"/>
    <w:rsid w:val="00A9287A"/>
    <w:rsid w:val="00A94353"/>
    <w:rsid w:val="00A962DB"/>
    <w:rsid w:val="00A97ED3"/>
    <w:rsid w:val="00AB5B42"/>
    <w:rsid w:val="00AB7F6F"/>
    <w:rsid w:val="00AC046F"/>
    <w:rsid w:val="00AC1BD5"/>
    <w:rsid w:val="00AC74ED"/>
    <w:rsid w:val="00AF1017"/>
    <w:rsid w:val="00B05764"/>
    <w:rsid w:val="00B10F1A"/>
    <w:rsid w:val="00B13A8B"/>
    <w:rsid w:val="00B14C19"/>
    <w:rsid w:val="00B20A78"/>
    <w:rsid w:val="00B30D0E"/>
    <w:rsid w:val="00B36F8E"/>
    <w:rsid w:val="00B46F2F"/>
    <w:rsid w:val="00B51DCF"/>
    <w:rsid w:val="00B55C16"/>
    <w:rsid w:val="00B63D18"/>
    <w:rsid w:val="00B66828"/>
    <w:rsid w:val="00B67D02"/>
    <w:rsid w:val="00B71919"/>
    <w:rsid w:val="00B7587E"/>
    <w:rsid w:val="00B81FB2"/>
    <w:rsid w:val="00B93F8D"/>
    <w:rsid w:val="00B9494B"/>
    <w:rsid w:val="00B96661"/>
    <w:rsid w:val="00BA2214"/>
    <w:rsid w:val="00BB7804"/>
    <w:rsid w:val="00BC1910"/>
    <w:rsid w:val="00BC23DC"/>
    <w:rsid w:val="00BD37C4"/>
    <w:rsid w:val="00BD38D4"/>
    <w:rsid w:val="00BD69EE"/>
    <w:rsid w:val="00BE610C"/>
    <w:rsid w:val="00BE65F0"/>
    <w:rsid w:val="00BF4B61"/>
    <w:rsid w:val="00C12E29"/>
    <w:rsid w:val="00C14300"/>
    <w:rsid w:val="00C149DC"/>
    <w:rsid w:val="00C1767D"/>
    <w:rsid w:val="00C24023"/>
    <w:rsid w:val="00C24E58"/>
    <w:rsid w:val="00C344AC"/>
    <w:rsid w:val="00C37822"/>
    <w:rsid w:val="00C44F58"/>
    <w:rsid w:val="00C454CE"/>
    <w:rsid w:val="00C46068"/>
    <w:rsid w:val="00C5299A"/>
    <w:rsid w:val="00C64736"/>
    <w:rsid w:val="00C65AF9"/>
    <w:rsid w:val="00C72A86"/>
    <w:rsid w:val="00C73F54"/>
    <w:rsid w:val="00C75621"/>
    <w:rsid w:val="00C80D8E"/>
    <w:rsid w:val="00C8187F"/>
    <w:rsid w:val="00C84825"/>
    <w:rsid w:val="00C876C8"/>
    <w:rsid w:val="00C93D37"/>
    <w:rsid w:val="00CB46E6"/>
    <w:rsid w:val="00CC3C11"/>
    <w:rsid w:val="00CC4126"/>
    <w:rsid w:val="00CE2700"/>
    <w:rsid w:val="00CF0B8D"/>
    <w:rsid w:val="00CF237A"/>
    <w:rsid w:val="00CF2427"/>
    <w:rsid w:val="00CF38BE"/>
    <w:rsid w:val="00D064C7"/>
    <w:rsid w:val="00D06945"/>
    <w:rsid w:val="00D205D3"/>
    <w:rsid w:val="00D20E94"/>
    <w:rsid w:val="00D243A6"/>
    <w:rsid w:val="00D30166"/>
    <w:rsid w:val="00D33062"/>
    <w:rsid w:val="00D4328B"/>
    <w:rsid w:val="00D457FD"/>
    <w:rsid w:val="00D56B92"/>
    <w:rsid w:val="00D57A92"/>
    <w:rsid w:val="00D64418"/>
    <w:rsid w:val="00D65022"/>
    <w:rsid w:val="00D73A00"/>
    <w:rsid w:val="00D76616"/>
    <w:rsid w:val="00D816FF"/>
    <w:rsid w:val="00D871C4"/>
    <w:rsid w:val="00D87A1C"/>
    <w:rsid w:val="00D92617"/>
    <w:rsid w:val="00D94029"/>
    <w:rsid w:val="00D9580D"/>
    <w:rsid w:val="00D976B1"/>
    <w:rsid w:val="00DA794D"/>
    <w:rsid w:val="00DB12BC"/>
    <w:rsid w:val="00DB1F32"/>
    <w:rsid w:val="00DB21D8"/>
    <w:rsid w:val="00DB38E9"/>
    <w:rsid w:val="00DB4A4D"/>
    <w:rsid w:val="00DC100C"/>
    <w:rsid w:val="00DC4553"/>
    <w:rsid w:val="00DD3E5A"/>
    <w:rsid w:val="00DE14B5"/>
    <w:rsid w:val="00DE2D20"/>
    <w:rsid w:val="00DE649B"/>
    <w:rsid w:val="00E010D5"/>
    <w:rsid w:val="00E03D9D"/>
    <w:rsid w:val="00E04990"/>
    <w:rsid w:val="00E06E52"/>
    <w:rsid w:val="00E12274"/>
    <w:rsid w:val="00E23E4F"/>
    <w:rsid w:val="00E24E8B"/>
    <w:rsid w:val="00E37FCD"/>
    <w:rsid w:val="00E40F56"/>
    <w:rsid w:val="00E438A1"/>
    <w:rsid w:val="00E506C4"/>
    <w:rsid w:val="00E5298C"/>
    <w:rsid w:val="00E768DA"/>
    <w:rsid w:val="00E8532E"/>
    <w:rsid w:val="00EA070A"/>
    <w:rsid w:val="00EA2724"/>
    <w:rsid w:val="00EA4E22"/>
    <w:rsid w:val="00EA7BA1"/>
    <w:rsid w:val="00EB69DE"/>
    <w:rsid w:val="00EC2694"/>
    <w:rsid w:val="00EC4338"/>
    <w:rsid w:val="00EC6976"/>
    <w:rsid w:val="00ED112D"/>
    <w:rsid w:val="00ED3C0C"/>
    <w:rsid w:val="00ED72D8"/>
    <w:rsid w:val="00ED7784"/>
    <w:rsid w:val="00EE6992"/>
    <w:rsid w:val="00EF55C8"/>
    <w:rsid w:val="00F140FD"/>
    <w:rsid w:val="00F1428F"/>
    <w:rsid w:val="00F2040C"/>
    <w:rsid w:val="00F31410"/>
    <w:rsid w:val="00F43F8A"/>
    <w:rsid w:val="00F44BD3"/>
    <w:rsid w:val="00F54BBF"/>
    <w:rsid w:val="00F5527E"/>
    <w:rsid w:val="00F5586F"/>
    <w:rsid w:val="00F6290A"/>
    <w:rsid w:val="00F661B0"/>
    <w:rsid w:val="00F8087F"/>
    <w:rsid w:val="00F81E4F"/>
    <w:rsid w:val="00F8423D"/>
    <w:rsid w:val="00F950E9"/>
    <w:rsid w:val="00F968E9"/>
    <w:rsid w:val="00FA1457"/>
    <w:rsid w:val="00FA19AF"/>
    <w:rsid w:val="00FB12BE"/>
    <w:rsid w:val="00FB7AFB"/>
    <w:rsid w:val="00FE4772"/>
    <w:rsid w:val="00FE62CA"/>
    <w:rsid w:val="00FF24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022"/>
    <w:pPr>
      <w:widowControl w:val="0"/>
      <w:jc w:val="both"/>
    </w:pPr>
    <w:rPr>
      <w:kern w:val="2"/>
      <w:sz w:val="21"/>
      <w:szCs w:val="24"/>
    </w:rPr>
  </w:style>
  <w:style w:type="paragraph" w:styleId="2">
    <w:name w:val="heading 2"/>
    <w:basedOn w:val="a"/>
    <w:next w:val="a"/>
    <w:qFormat/>
    <w:rsid w:val="009A6C61"/>
    <w:pPr>
      <w:keepNext/>
      <w:adjustRightInd w:val="0"/>
      <w:snapToGrid w:val="0"/>
      <w:spacing w:line="300" w:lineRule="auto"/>
      <w:outlineLvl w:val="1"/>
    </w:pPr>
    <w:rPr>
      <w:b/>
      <w:bCs/>
      <w:sz w:val="24"/>
    </w:rPr>
  </w:style>
  <w:style w:type="paragraph" w:styleId="3">
    <w:name w:val="heading 3"/>
    <w:basedOn w:val="a"/>
    <w:next w:val="a"/>
    <w:qFormat/>
    <w:rsid w:val="000E5D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0891"/>
    <w:rPr>
      <w:color w:val="0000FF"/>
      <w:u w:val="single"/>
    </w:rPr>
  </w:style>
  <w:style w:type="paragraph" w:styleId="a4">
    <w:name w:val="header"/>
    <w:aliases w:val="页眉2"/>
    <w:basedOn w:val="a"/>
    <w:link w:val="Char"/>
    <w:rsid w:val="00D871C4"/>
    <w:pPr>
      <w:pBdr>
        <w:bottom w:val="single" w:sz="6" w:space="1" w:color="auto"/>
      </w:pBdr>
      <w:tabs>
        <w:tab w:val="center" w:pos="4153"/>
        <w:tab w:val="right" w:pos="8306"/>
      </w:tabs>
      <w:snapToGrid w:val="0"/>
      <w:jc w:val="center"/>
    </w:pPr>
    <w:rPr>
      <w:sz w:val="18"/>
      <w:szCs w:val="18"/>
    </w:rPr>
  </w:style>
  <w:style w:type="paragraph" w:styleId="a5">
    <w:name w:val="footer"/>
    <w:basedOn w:val="a"/>
    <w:rsid w:val="00D871C4"/>
    <w:pPr>
      <w:tabs>
        <w:tab w:val="center" w:pos="4153"/>
        <w:tab w:val="right" w:pos="8306"/>
      </w:tabs>
      <w:snapToGrid w:val="0"/>
      <w:jc w:val="left"/>
    </w:pPr>
    <w:rPr>
      <w:sz w:val="18"/>
      <w:szCs w:val="18"/>
    </w:rPr>
  </w:style>
  <w:style w:type="character" w:styleId="a6">
    <w:name w:val="page number"/>
    <w:basedOn w:val="a0"/>
    <w:rsid w:val="00D871C4"/>
  </w:style>
  <w:style w:type="character" w:customStyle="1" w:styleId="Char">
    <w:name w:val="页眉 Char"/>
    <w:aliases w:val="页眉2 Char"/>
    <w:link w:val="a4"/>
    <w:locked/>
    <w:rsid w:val="00F140FD"/>
    <w:rPr>
      <w:rFonts w:eastAsia="宋体"/>
      <w:kern w:val="2"/>
      <w:sz w:val="18"/>
      <w:szCs w:val="18"/>
      <w:lang w:val="en-US" w:eastAsia="zh-CN" w:bidi="ar-SA"/>
    </w:rPr>
  </w:style>
  <w:style w:type="paragraph" w:styleId="a7">
    <w:name w:val="Body Text"/>
    <w:basedOn w:val="a"/>
    <w:rsid w:val="009A6C61"/>
    <w:pPr>
      <w:adjustRightInd w:val="0"/>
      <w:snapToGrid w:val="0"/>
      <w:spacing w:line="300" w:lineRule="auto"/>
    </w:pPr>
    <w:rPr>
      <w:sz w:val="24"/>
    </w:rPr>
  </w:style>
  <w:style w:type="paragraph" w:customStyle="1" w:styleId="MTDisplayEquation">
    <w:name w:val="MTDisplayEquation"/>
    <w:basedOn w:val="a"/>
    <w:next w:val="a"/>
    <w:rsid w:val="009A6C61"/>
    <w:pPr>
      <w:tabs>
        <w:tab w:val="center" w:pos="4160"/>
        <w:tab w:val="right" w:pos="8320"/>
      </w:tabs>
    </w:pPr>
  </w:style>
  <w:style w:type="character" w:styleId="a8">
    <w:name w:val="annotation reference"/>
    <w:semiHidden/>
    <w:rsid w:val="00EA2724"/>
    <w:rPr>
      <w:sz w:val="21"/>
      <w:szCs w:val="21"/>
    </w:rPr>
  </w:style>
  <w:style w:type="paragraph" w:styleId="a9">
    <w:name w:val="annotation text"/>
    <w:basedOn w:val="a"/>
    <w:semiHidden/>
    <w:rsid w:val="00EA2724"/>
    <w:pPr>
      <w:jc w:val="left"/>
    </w:pPr>
  </w:style>
  <w:style w:type="paragraph" w:styleId="aa">
    <w:name w:val="annotation subject"/>
    <w:basedOn w:val="a9"/>
    <w:next w:val="a9"/>
    <w:semiHidden/>
    <w:rsid w:val="00EA2724"/>
    <w:rPr>
      <w:b/>
      <w:bCs/>
    </w:rPr>
  </w:style>
  <w:style w:type="paragraph" w:styleId="ab">
    <w:name w:val="Balloon Text"/>
    <w:basedOn w:val="a"/>
    <w:semiHidden/>
    <w:rsid w:val="00EA2724"/>
    <w:rPr>
      <w:sz w:val="18"/>
      <w:szCs w:val="18"/>
    </w:rPr>
  </w:style>
  <w:style w:type="paragraph" w:styleId="ac">
    <w:name w:val="Document Map"/>
    <w:basedOn w:val="a"/>
    <w:link w:val="Char0"/>
    <w:rsid w:val="00441BAD"/>
    <w:rPr>
      <w:rFonts w:ascii="宋体"/>
      <w:sz w:val="18"/>
      <w:szCs w:val="18"/>
    </w:rPr>
  </w:style>
  <w:style w:type="character" w:customStyle="1" w:styleId="Char0">
    <w:name w:val="文档结构图 Char"/>
    <w:link w:val="ac"/>
    <w:rsid w:val="00441BAD"/>
    <w:rPr>
      <w:rFonts w:ascii="宋体"/>
      <w:kern w:val="2"/>
      <w:sz w:val="18"/>
      <w:szCs w:val="18"/>
    </w:rPr>
  </w:style>
  <w:style w:type="paragraph" w:styleId="ad">
    <w:name w:val="List Paragraph"/>
    <w:basedOn w:val="a"/>
    <w:link w:val="Char1"/>
    <w:uiPriority w:val="34"/>
    <w:qFormat/>
    <w:rsid w:val="00441BAD"/>
    <w:pPr>
      <w:ind w:firstLineChars="200" w:firstLine="420"/>
    </w:pPr>
    <w:rPr>
      <w:rFonts w:ascii="Calibri" w:hAnsi="Calibri"/>
      <w:szCs w:val="22"/>
    </w:rPr>
  </w:style>
  <w:style w:type="character" w:customStyle="1" w:styleId="Char1">
    <w:name w:val="列出段落 Char"/>
    <w:link w:val="ad"/>
    <w:uiPriority w:val="34"/>
    <w:rsid w:val="00441BAD"/>
    <w:rPr>
      <w:rFonts w:ascii="Calibri" w:eastAsia="宋体" w:hAnsi="Calibri" w:cs="Times New Roman"/>
      <w:kern w:val="2"/>
      <w:sz w:val="21"/>
      <w:szCs w:val="22"/>
    </w:rPr>
  </w:style>
  <w:style w:type="paragraph" w:styleId="ae">
    <w:name w:val="footnote text"/>
    <w:basedOn w:val="a"/>
    <w:link w:val="Char2"/>
    <w:unhideWhenUsed/>
    <w:rsid w:val="003A4BF1"/>
    <w:pPr>
      <w:snapToGrid w:val="0"/>
      <w:jc w:val="left"/>
    </w:pPr>
    <w:rPr>
      <w:rFonts w:ascii="Calibri" w:hAnsi="Calibri"/>
      <w:sz w:val="18"/>
      <w:szCs w:val="18"/>
    </w:rPr>
  </w:style>
  <w:style w:type="character" w:customStyle="1" w:styleId="Char2">
    <w:name w:val="脚注文本 Char"/>
    <w:link w:val="ae"/>
    <w:rsid w:val="003A4BF1"/>
    <w:rPr>
      <w:rFonts w:ascii="Calibri" w:hAnsi="Calibri"/>
      <w:kern w:val="2"/>
      <w:sz w:val="18"/>
      <w:szCs w:val="18"/>
    </w:rPr>
  </w:style>
  <w:style w:type="character" w:styleId="af">
    <w:name w:val="footnote reference"/>
    <w:unhideWhenUsed/>
    <w:rsid w:val="003A4BF1"/>
    <w:rPr>
      <w:vertAlign w:val="superscript"/>
    </w:rPr>
  </w:style>
</w:styles>
</file>

<file path=word/webSettings.xml><?xml version="1.0" encoding="utf-8"?>
<w:webSettings xmlns:r="http://schemas.openxmlformats.org/officeDocument/2006/relationships" xmlns:w="http://schemas.openxmlformats.org/wordprocessingml/2006/main">
  <w:divs>
    <w:div w:id="144515662">
      <w:bodyDiv w:val="1"/>
      <w:marLeft w:val="0"/>
      <w:marRight w:val="0"/>
      <w:marTop w:val="0"/>
      <w:marBottom w:val="0"/>
      <w:divBdr>
        <w:top w:val="none" w:sz="0" w:space="0" w:color="auto"/>
        <w:left w:val="none" w:sz="0" w:space="0" w:color="auto"/>
        <w:bottom w:val="none" w:sz="0" w:space="0" w:color="auto"/>
        <w:right w:val="none" w:sz="0" w:space="0" w:color="auto"/>
      </w:divBdr>
    </w:div>
    <w:div w:id="1003161671">
      <w:bodyDiv w:val="1"/>
      <w:marLeft w:val="0"/>
      <w:marRight w:val="0"/>
      <w:marTop w:val="0"/>
      <w:marBottom w:val="0"/>
      <w:divBdr>
        <w:top w:val="none" w:sz="0" w:space="0" w:color="auto"/>
        <w:left w:val="none" w:sz="0" w:space="0" w:color="auto"/>
        <w:bottom w:val="none" w:sz="0" w:space="0" w:color="auto"/>
        <w:right w:val="none" w:sz="0" w:space="0" w:color="auto"/>
      </w:divBdr>
    </w:div>
    <w:div w:id="1288198338">
      <w:bodyDiv w:val="1"/>
      <w:marLeft w:val="0"/>
      <w:marRight w:val="0"/>
      <w:marTop w:val="0"/>
      <w:marBottom w:val="0"/>
      <w:divBdr>
        <w:top w:val="none" w:sz="0" w:space="0" w:color="auto"/>
        <w:left w:val="none" w:sz="0" w:space="0" w:color="auto"/>
        <w:bottom w:val="none" w:sz="0" w:space="0" w:color="auto"/>
        <w:right w:val="none" w:sz="0" w:space="0" w:color="auto"/>
      </w:divBdr>
    </w:div>
    <w:div w:id="179051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emf"/><Relationship Id="rId50" Type="http://schemas.openxmlformats.org/officeDocument/2006/relationships/oleObject" Target="embeddings/oleObject20.bin"/><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wmf"/><Relationship Id="rId41" Type="http://schemas.openxmlformats.org/officeDocument/2006/relationships/image" Target="media/image18.e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emf"/><Relationship Id="rId53" Type="http://schemas.openxmlformats.org/officeDocument/2006/relationships/hyperlink" Target="mailto:zhoubinzhen@hrbeu.edu.cn"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emf"/><Relationship Id="rId57"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oleObject" Target="embeddings/oleObject19.bin"/><Relationship Id="rId56" Type="http://schemas.openxmlformats.org/officeDocument/2006/relationships/footer" Target="footer1.xml"/><Relationship Id="rId8" Type="http://schemas.openxmlformats.org/officeDocument/2006/relationships/hyperlink" Target="mailto:zhoubinzhen@hrbeu.edu.cn" TargetMode="External"/><Relationship Id="rId51" Type="http://schemas.openxmlformats.org/officeDocument/2006/relationships/image" Target="media/image23.e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7147A-DABD-43AB-AB4D-F294636A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1115</Words>
  <Characters>6356</Characters>
  <Application>Microsoft Office Word</Application>
  <DocSecurity>0</DocSecurity>
  <Lines>52</Lines>
  <Paragraphs>14</Paragraphs>
  <ScaleCrop>false</ScaleCrop>
  <Company>番茄花园</Company>
  <LinksUpToDate>false</LinksUpToDate>
  <CharactersWithSpaces>7457</CharactersWithSpaces>
  <SharedDoc>false</SharedDoc>
  <HLinks>
    <vt:vector size="12" baseType="variant">
      <vt:variant>
        <vt:i4>7405586</vt:i4>
      </vt:variant>
      <vt:variant>
        <vt:i4>69</vt:i4>
      </vt:variant>
      <vt:variant>
        <vt:i4>0</vt:i4>
      </vt:variant>
      <vt:variant>
        <vt:i4>5</vt:i4>
      </vt:variant>
      <vt:variant>
        <vt:lpwstr>mailto:zhoubinzhen@hrbeu.edu.cn</vt:lpwstr>
      </vt:variant>
      <vt:variant>
        <vt:lpwstr/>
      </vt:variant>
      <vt:variant>
        <vt:i4>7405586</vt:i4>
      </vt:variant>
      <vt:variant>
        <vt:i4>0</vt:i4>
      </vt:variant>
      <vt:variant>
        <vt:i4>0</vt:i4>
      </vt:variant>
      <vt:variant>
        <vt:i4>5</vt:i4>
      </vt:variant>
      <vt:variant>
        <vt:lpwstr>mailto:zhoubinzhen@hrbeu.edu.cn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两种无界流动稳定性问题的计算</dc:title>
  <dc:creator>番茄花园</dc:creator>
  <cp:lastModifiedBy>中国造船-许</cp:lastModifiedBy>
  <cp:revision>14</cp:revision>
  <cp:lastPrinted>2019-07-23T06:18:00Z</cp:lastPrinted>
  <dcterms:created xsi:type="dcterms:W3CDTF">2019-05-12T10:24:00Z</dcterms:created>
  <dcterms:modified xsi:type="dcterms:W3CDTF">2019-08-05T04:12:00Z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